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widowControl/>
        <w:shd w:val="clear" w:color="auto" w:fill="FBFDFE"/>
        <w:spacing w:line="360" w:lineRule="auto"/>
        <w:jc w:val="left"/>
        <w:textAlignment w:val="baseline"/>
        <w:rPr>
          <w:rStyle w:val="19"/>
          <w:rFonts w:ascii="宋体" w:hAnsi="Calibri" w:cs="宋体"/>
          <w:bCs/>
          <w:color w:val="333333"/>
          <w:kern w:val="0"/>
          <w:sz w:val="48"/>
          <w:szCs w:val="48"/>
          <w:shd w:val="clear" w:color="auto" w:fill="FBFDFE"/>
          <w:lang w:val="en-US" w:eastAsia="zh-CN" w:bidi="ar-SA"/>
        </w:rPr>
      </w:pPr>
    </w:p>
    <w:p>
      <w:pPr>
        <w:pStyle w:val="30"/>
        <w:widowControl/>
        <w:shd w:val="clear" w:color="auto" w:fill="FBFDFE"/>
        <w:spacing w:line="360" w:lineRule="auto"/>
        <w:jc w:val="center"/>
        <w:textAlignment w:val="baseline"/>
        <w:rPr>
          <w:rStyle w:val="19"/>
          <w:rFonts w:ascii="宋体" w:hAnsi="Calibri" w:cs="宋体"/>
          <w:bCs/>
          <w:color w:val="333333"/>
          <w:kern w:val="0"/>
          <w:sz w:val="44"/>
          <w:szCs w:val="44"/>
          <w:shd w:val="clear" w:color="auto" w:fill="FBFDFE"/>
          <w:lang w:val="en-US" w:eastAsia="zh-CN" w:bidi="ar-SA"/>
        </w:rPr>
      </w:pPr>
      <w:r>
        <w:rPr>
          <w:rStyle w:val="19"/>
          <w:rFonts w:ascii="宋体" w:hAnsi="宋体" w:cs="宋体"/>
          <w:bCs/>
          <w:color w:val="333333"/>
          <w:kern w:val="0"/>
          <w:sz w:val="44"/>
          <w:szCs w:val="44"/>
          <w:shd w:val="clear" w:color="auto" w:fill="FBFDFE"/>
          <w:lang w:val="en-US" w:eastAsia="zh-CN" w:bidi="ar-SA"/>
        </w:rPr>
        <w:t>326地质队20</w:t>
      </w:r>
      <w:r>
        <w:rPr>
          <w:rStyle w:val="19"/>
          <w:rFonts w:hint="eastAsia" w:ascii="宋体" w:hAnsi="宋体" w:cs="宋体"/>
          <w:bCs/>
          <w:color w:val="333333"/>
          <w:kern w:val="0"/>
          <w:sz w:val="44"/>
          <w:szCs w:val="44"/>
          <w:shd w:val="clear" w:color="auto" w:fill="FBFDFE"/>
          <w:lang w:val="en-US" w:eastAsia="zh-CN" w:bidi="ar-SA"/>
        </w:rPr>
        <w:t>21</w:t>
      </w:r>
      <w:r>
        <w:rPr>
          <w:rStyle w:val="19"/>
          <w:rFonts w:ascii="宋体" w:hAnsi="宋体" w:cs="宋体"/>
          <w:bCs/>
          <w:color w:val="333333"/>
          <w:kern w:val="0"/>
          <w:sz w:val="44"/>
          <w:szCs w:val="44"/>
          <w:shd w:val="clear" w:color="auto" w:fill="FBFDFE"/>
          <w:lang w:val="en-US" w:eastAsia="zh-CN" w:bidi="ar-SA"/>
        </w:rPr>
        <w:t>年离退休</w:t>
      </w:r>
      <w:r>
        <w:rPr>
          <w:rStyle w:val="19"/>
          <w:rFonts w:hint="eastAsia" w:ascii="宋体" w:hAnsi="宋体" w:cs="宋体"/>
          <w:bCs/>
          <w:color w:val="333333"/>
          <w:kern w:val="0"/>
          <w:sz w:val="44"/>
          <w:szCs w:val="44"/>
          <w:shd w:val="clear" w:color="auto" w:fill="FBFDFE"/>
          <w:lang w:val="en-US" w:eastAsia="zh-CN" w:bidi="ar-SA"/>
        </w:rPr>
        <w:t>及在职</w:t>
      </w:r>
      <w:r>
        <w:rPr>
          <w:rStyle w:val="19"/>
          <w:rFonts w:ascii="宋体" w:hAnsi="宋体" w:cs="宋体"/>
          <w:bCs/>
          <w:color w:val="333333"/>
          <w:kern w:val="0"/>
          <w:sz w:val="44"/>
          <w:szCs w:val="44"/>
          <w:shd w:val="clear" w:color="auto" w:fill="FBFDFE"/>
          <w:lang w:val="en-US" w:eastAsia="zh-CN" w:bidi="ar-SA"/>
        </w:rPr>
        <w:t>职工体检</w:t>
      </w:r>
      <w:r>
        <w:rPr>
          <w:rStyle w:val="19"/>
          <w:rFonts w:hint="eastAsia" w:ascii="宋体" w:hAnsi="宋体" w:cs="宋体"/>
          <w:bCs/>
          <w:color w:val="333333"/>
          <w:kern w:val="0"/>
          <w:sz w:val="44"/>
          <w:szCs w:val="44"/>
          <w:shd w:val="clear" w:color="auto" w:fill="FBFDFE"/>
          <w:lang w:val="en-US" w:eastAsia="zh-CN" w:bidi="ar-SA"/>
        </w:rPr>
        <w:t>竞争性谈判</w:t>
      </w:r>
      <w:r>
        <w:rPr>
          <w:rStyle w:val="19"/>
          <w:rFonts w:ascii="宋体" w:hAnsi="宋体" w:cs="宋体"/>
          <w:bCs/>
          <w:color w:val="333333"/>
          <w:kern w:val="0"/>
          <w:sz w:val="44"/>
          <w:szCs w:val="44"/>
          <w:shd w:val="clear" w:color="auto" w:fill="FBFDFE"/>
          <w:lang w:val="en-US" w:eastAsia="zh-CN" w:bidi="ar-SA"/>
        </w:rPr>
        <w:t>服务采购招标文件</w:t>
      </w:r>
    </w:p>
    <w:p>
      <w:pPr>
        <w:pStyle w:val="30"/>
        <w:widowControl/>
        <w:shd w:val="clear" w:color="auto" w:fill="FBFDFE"/>
        <w:spacing w:line="360" w:lineRule="auto"/>
        <w:jc w:val="left"/>
        <w:textAlignment w:val="baseline"/>
        <w:rPr>
          <w:rStyle w:val="19"/>
          <w:rFonts w:ascii="宋体" w:hAnsi="宋体" w:cs="宋体"/>
          <w:bCs/>
          <w:color w:val="333333"/>
          <w:kern w:val="0"/>
          <w:sz w:val="30"/>
          <w:szCs w:val="30"/>
          <w:shd w:val="clear" w:color="auto" w:fill="FBFDFE"/>
          <w:lang w:val="en-US" w:eastAsia="zh-CN" w:bidi="ar-SA"/>
        </w:rPr>
      </w:pPr>
    </w:p>
    <w:p>
      <w:pPr>
        <w:pStyle w:val="30"/>
        <w:widowControl/>
        <w:shd w:val="clear" w:color="auto" w:fill="FBFDFE"/>
        <w:spacing w:line="360" w:lineRule="auto"/>
        <w:jc w:val="left"/>
        <w:textAlignment w:val="baseline"/>
        <w:rPr>
          <w:rStyle w:val="19"/>
          <w:rFonts w:ascii="宋体" w:hAnsi="宋体" w:cs="宋体"/>
          <w:bCs/>
          <w:color w:val="333333"/>
          <w:kern w:val="0"/>
          <w:sz w:val="30"/>
          <w:szCs w:val="30"/>
          <w:shd w:val="clear" w:color="auto" w:fill="FBFDFE"/>
          <w:lang w:val="en-US" w:eastAsia="zh-CN" w:bidi="ar-SA"/>
        </w:rPr>
      </w:pPr>
    </w:p>
    <w:p>
      <w:pPr>
        <w:pStyle w:val="30"/>
        <w:widowControl/>
        <w:shd w:val="clear" w:color="auto" w:fill="FBFDFE"/>
        <w:spacing w:line="360" w:lineRule="auto"/>
        <w:ind w:firstLine="900" w:firstLineChars="300"/>
        <w:jc w:val="left"/>
        <w:textAlignment w:val="baseline"/>
        <w:rPr>
          <w:rStyle w:val="19"/>
          <w:rFonts w:ascii="宋体" w:hAnsi="宋体" w:cs="宋体"/>
          <w:bCs/>
          <w:color w:val="333333"/>
          <w:kern w:val="0"/>
          <w:sz w:val="30"/>
          <w:szCs w:val="30"/>
          <w:shd w:val="clear" w:color="auto" w:fill="FBFDFE"/>
          <w:lang w:val="en-US" w:eastAsia="zh-CN" w:bidi="ar-SA"/>
        </w:rPr>
      </w:pPr>
    </w:p>
    <w:p>
      <w:pPr>
        <w:pStyle w:val="30"/>
        <w:widowControl/>
        <w:shd w:val="clear" w:color="auto" w:fill="FBFDFE"/>
        <w:spacing w:line="360" w:lineRule="auto"/>
        <w:ind w:firstLine="900" w:firstLineChars="300"/>
        <w:jc w:val="left"/>
        <w:textAlignment w:val="baseline"/>
        <w:rPr>
          <w:rStyle w:val="19"/>
          <w:rFonts w:ascii="宋体" w:hAnsi="宋体" w:cs="宋体"/>
          <w:bCs/>
          <w:color w:val="333333"/>
          <w:kern w:val="0"/>
          <w:sz w:val="30"/>
          <w:szCs w:val="30"/>
          <w:shd w:val="clear" w:color="auto" w:fill="FBFDFE"/>
          <w:lang w:val="en-US" w:eastAsia="zh-CN" w:bidi="ar-SA"/>
        </w:rPr>
      </w:pPr>
    </w:p>
    <w:p>
      <w:pPr>
        <w:pStyle w:val="30"/>
        <w:widowControl/>
        <w:shd w:val="clear" w:color="auto" w:fill="FBFDFE"/>
        <w:spacing w:line="360" w:lineRule="auto"/>
        <w:ind w:firstLine="900" w:firstLineChars="300"/>
        <w:jc w:val="left"/>
        <w:textAlignment w:val="baseline"/>
        <w:rPr>
          <w:rStyle w:val="19"/>
          <w:rFonts w:ascii="宋体" w:hAnsi="宋体" w:cs="宋体"/>
          <w:bCs/>
          <w:color w:val="333333"/>
          <w:kern w:val="0"/>
          <w:sz w:val="30"/>
          <w:szCs w:val="30"/>
          <w:shd w:val="clear" w:color="auto" w:fill="FBFDFE"/>
          <w:lang w:val="en-US" w:eastAsia="zh-CN" w:bidi="ar-SA"/>
        </w:rPr>
      </w:pPr>
    </w:p>
    <w:p>
      <w:pPr>
        <w:pStyle w:val="30"/>
        <w:widowControl/>
        <w:shd w:val="clear" w:color="auto" w:fill="FBFDFE"/>
        <w:spacing w:line="360" w:lineRule="auto"/>
        <w:ind w:firstLine="900" w:firstLineChars="300"/>
        <w:jc w:val="left"/>
        <w:textAlignment w:val="baseline"/>
        <w:rPr>
          <w:rStyle w:val="19"/>
          <w:rFonts w:ascii="宋体" w:hAnsi="宋体" w:cs="宋体"/>
          <w:bCs/>
          <w:color w:val="333333"/>
          <w:kern w:val="0"/>
          <w:sz w:val="30"/>
          <w:szCs w:val="30"/>
          <w:shd w:val="clear" w:color="auto" w:fill="FBFDFE"/>
          <w:lang w:val="en-US" w:eastAsia="zh-CN" w:bidi="ar-SA"/>
        </w:rPr>
      </w:pPr>
    </w:p>
    <w:p>
      <w:pPr>
        <w:pStyle w:val="30"/>
        <w:widowControl/>
        <w:shd w:val="clear" w:color="auto" w:fill="FBFDFE"/>
        <w:spacing w:line="360" w:lineRule="auto"/>
        <w:ind w:firstLine="900" w:firstLineChars="300"/>
        <w:jc w:val="left"/>
        <w:textAlignment w:val="baseline"/>
        <w:rPr>
          <w:rStyle w:val="19"/>
          <w:rFonts w:hint="default" w:ascii="宋体" w:hAnsi="Calibri" w:cs="宋体"/>
          <w:bCs/>
          <w:color w:val="333333"/>
          <w:kern w:val="0"/>
          <w:sz w:val="30"/>
          <w:szCs w:val="30"/>
          <w:shd w:val="clear" w:color="auto" w:fill="FBFDFE"/>
          <w:lang w:val="en-US" w:eastAsia="zh-CN" w:bidi="ar-SA"/>
        </w:rPr>
      </w:pPr>
      <w:r>
        <w:rPr>
          <w:rStyle w:val="19"/>
          <w:rFonts w:ascii="宋体" w:hAnsi="宋体" w:cs="宋体"/>
          <w:bCs/>
          <w:color w:val="333333"/>
          <w:kern w:val="0"/>
          <w:sz w:val="30"/>
          <w:szCs w:val="30"/>
          <w:shd w:val="clear" w:color="auto" w:fill="FBFDFE"/>
          <w:lang w:val="en-US" w:eastAsia="zh-CN" w:bidi="ar-SA"/>
        </w:rPr>
        <w:t>招标编号：AQ326-202</w:t>
      </w:r>
      <w:r>
        <w:rPr>
          <w:rStyle w:val="19"/>
          <w:rFonts w:hint="eastAsia" w:ascii="宋体" w:hAnsi="宋体" w:cs="宋体"/>
          <w:bCs/>
          <w:color w:val="333333"/>
          <w:kern w:val="0"/>
          <w:sz w:val="30"/>
          <w:szCs w:val="30"/>
          <w:shd w:val="clear" w:color="auto" w:fill="FBFDFE"/>
          <w:lang w:val="en-US" w:eastAsia="zh-CN" w:bidi="ar-SA"/>
        </w:rPr>
        <w:t>1</w:t>
      </w:r>
      <w:r>
        <w:rPr>
          <w:rStyle w:val="19"/>
          <w:rFonts w:ascii="宋体" w:hAnsi="宋体" w:cs="宋体"/>
          <w:bCs/>
          <w:color w:val="333333"/>
          <w:kern w:val="0"/>
          <w:sz w:val="30"/>
          <w:szCs w:val="30"/>
          <w:shd w:val="clear" w:color="auto" w:fill="FBFDFE"/>
          <w:lang w:val="en-US" w:eastAsia="zh-CN" w:bidi="ar-SA"/>
        </w:rPr>
        <w:t>—00</w:t>
      </w:r>
      <w:r>
        <w:rPr>
          <w:rStyle w:val="19"/>
          <w:rFonts w:hint="eastAsia" w:ascii="宋体" w:hAnsi="宋体" w:cs="宋体"/>
          <w:bCs/>
          <w:color w:val="333333"/>
          <w:kern w:val="0"/>
          <w:sz w:val="30"/>
          <w:szCs w:val="30"/>
          <w:shd w:val="clear" w:color="auto" w:fill="FBFDFE"/>
          <w:lang w:val="en-US" w:eastAsia="zh-CN" w:bidi="ar-SA"/>
        </w:rPr>
        <w:t>3</w:t>
      </w:r>
    </w:p>
    <w:p>
      <w:pPr>
        <w:pStyle w:val="30"/>
        <w:widowControl/>
        <w:shd w:val="clear" w:color="auto" w:fill="FBFDFE"/>
        <w:spacing w:line="360" w:lineRule="auto"/>
        <w:ind w:left="896" w:leftChars="284" w:hanging="300" w:hangingChars="100"/>
        <w:jc w:val="left"/>
        <w:textAlignment w:val="baseline"/>
        <w:rPr>
          <w:rStyle w:val="19"/>
          <w:rFonts w:ascii="宋体" w:hAnsi="Calibri" w:cs="宋体"/>
          <w:bCs/>
          <w:color w:val="333333"/>
          <w:kern w:val="0"/>
          <w:sz w:val="30"/>
          <w:szCs w:val="30"/>
          <w:shd w:val="clear" w:color="auto" w:fill="FBFDFE"/>
          <w:lang w:val="en-US" w:eastAsia="zh-CN" w:bidi="ar-SA"/>
        </w:rPr>
      </w:pPr>
      <w:r>
        <w:rPr>
          <w:rStyle w:val="19"/>
          <w:rFonts w:ascii="宋体" w:hAnsi="宋体" w:cs="宋体"/>
          <w:bCs/>
          <w:color w:val="333333"/>
          <w:kern w:val="0"/>
          <w:sz w:val="30"/>
          <w:szCs w:val="30"/>
          <w:shd w:val="clear" w:color="auto" w:fill="FBFDFE"/>
          <w:lang w:val="en-US" w:eastAsia="zh-CN" w:bidi="ar-SA"/>
        </w:rPr>
        <w:t xml:space="preserve">  项目名称：326地质队202</w:t>
      </w:r>
      <w:r>
        <w:rPr>
          <w:rStyle w:val="19"/>
          <w:rFonts w:hint="eastAsia" w:ascii="宋体" w:hAnsi="宋体" w:cs="宋体"/>
          <w:bCs/>
          <w:color w:val="333333"/>
          <w:kern w:val="0"/>
          <w:sz w:val="30"/>
          <w:szCs w:val="30"/>
          <w:shd w:val="clear" w:color="auto" w:fill="FBFDFE"/>
          <w:lang w:val="en-US" w:eastAsia="zh-CN" w:bidi="ar-SA"/>
        </w:rPr>
        <w:t>1</w:t>
      </w:r>
      <w:r>
        <w:rPr>
          <w:rStyle w:val="19"/>
          <w:rFonts w:ascii="宋体" w:hAnsi="宋体" w:cs="宋体"/>
          <w:bCs/>
          <w:color w:val="333333"/>
          <w:kern w:val="0"/>
          <w:sz w:val="30"/>
          <w:szCs w:val="30"/>
          <w:shd w:val="clear" w:color="auto" w:fill="FBFDFE"/>
          <w:lang w:val="en-US" w:eastAsia="zh-CN" w:bidi="ar-SA"/>
        </w:rPr>
        <w:t>年离退休</w:t>
      </w:r>
      <w:r>
        <w:rPr>
          <w:rStyle w:val="19"/>
          <w:rFonts w:hint="eastAsia" w:ascii="宋体" w:hAnsi="宋体" w:cs="宋体"/>
          <w:bCs/>
          <w:color w:val="333333"/>
          <w:kern w:val="0"/>
          <w:sz w:val="30"/>
          <w:szCs w:val="30"/>
          <w:shd w:val="clear" w:color="auto" w:fill="FBFDFE"/>
          <w:lang w:val="en-US" w:eastAsia="zh-CN" w:bidi="ar-SA"/>
        </w:rPr>
        <w:t>及在职</w:t>
      </w:r>
      <w:r>
        <w:rPr>
          <w:rStyle w:val="19"/>
          <w:rFonts w:ascii="宋体" w:hAnsi="宋体" w:cs="宋体"/>
          <w:bCs/>
          <w:color w:val="333333"/>
          <w:kern w:val="0"/>
          <w:sz w:val="30"/>
          <w:szCs w:val="30"/>
          <w:shd w:val="clear" w:color="auto" w:fill="FBFDFE"/>
          <w:lang w:val="en-US" w:eastAsia="zh-CN" w:bidi="ar-SA"/>
        </w:rPr>
        <w:t>职工体检</w:t>
      </w:r>
      <w:r>
        <w:rPr>
          <w:rStyle w:val="19"/>
          <w:rFonts w:hint="eastAsia" w:ascii="宋体" w:hAnsi="宋体" w:cs="宋体"/>
          <w:bCs/>
          <w:color w:val="333333"/>
          <w:kern w:val="0"/>
          <w:sz w:val="30"/>
          <w:szCs w:val="30"/>
          <w:shd w:val="clear" w:color="auto" w:fill="FBFDFE"/>
          <w:lang w:val="en-US" w:eastAsia="zh-CN" w:bidi="ar-SA"/>
        </w:rPr>
        <w:t>竞争性谈判</w:t>
      </w:r>
      <w:r>
        <w:rPr>
          <w:rStyle w:val="19"/>
          <w:rFonts w:ascii="宋体" w:hAnsi="宋体" w:cs="宋体"/>
          <w:bCs/>
          <w:color w:val="333333"/>
          <w:kern w:val="0"/>
          <w:sz w:val="30"/>
          <w:szCs w:val="30"/>
          <w:shd w:val="clear" w:color="auto" w:fill="FBFDFE"/>
          <w:lang w:val="en-US" w:eastAsia="zh-CN" w:bidi="ar-SA"/>
        </w:rPr>
        <w:t>服务采购</w:t>
      </w:r>
    </w:p>
    <w:p>
      <w:pPr>
        <w:pStyle w:val="30"/>
        <w:widowControl/>
        <w:shd w:val="clear" w:color="auto" w:fill="FBFDFE"/>
        <w:spacing w:line="360" w:lineRule="auto"/>
        <w:ind w:firstLine="420"/>
        <w:jc w:val="left"/>
        <w:textAlignment w:val="baseline"/>
        <w:rPr>
          <w:rStyle w:val="19"/>
          <w:rFonts w:ascii="宋体" w:hAnsi="宋体" w:cs="宋体"/>
          <w:bCs/>
          <w:color w:val="333333"/>
          <w:kern w:val="0"/>
          <w:sz w:val="30"/>
          <w:szCs w:val="30"/>
          <w:shd w:val="clear" w:color="auto" w:fill="FBFDFE"/>
          <w:lang w:val="en-US" w:eastAsia="zh-CN" w:bidi="ar-SA"/>
        </w:rPr>
      </w:pPr>
      <w:r>
        <w:rPr>
          <w:rStyle w:val="19"/>
          <w:rFonts w:ascii="宋体" w:hAnsi="宋体" w:cs="宋体"/>
          <w:bCs/>
          <w:color w:val="333333"/>
          <w:kern w:val="0"/>
          <w:sz w:val="30"/>
          <w:szCs w:val="30"/>
          <w:shd w:val="clear" w:color="auto" w:fill="FBFDFE"/>
          <w:lang w:val="en-US" w:eastAsia="zh-CN" w:bidi="ar-SA"/>
        </w:rPr>
        <w:t xml:space="preserve">   招标方式：</w:t>
      </w:r>
      <w:r>
        <w:rPr>
          <w:rStyle w:val="19"/>
          <w:rFonts w:hint="eastAsia" w:ascii="宋体" w:hAnsi="宋体" w:cs="宋体"/>
          <w:bCs/>
          <w:color w:val="333333"/>
          <w:kern w:val="0"/>
          <w:sz w:val="30"/>
          <w:szCs w:val="30"/>
          <w:shd w:val="clear" w:color="auto" w:fill="FBFDFE"/>
          <w:lang w:val="en-US" w:eastAsia="zh-CN" w:bidi="ar-SA"/>
        </w:rPr>
        <w:t>竞争性谈判</w:t>
      </w:r>
    </w:p>
    <w:p>
      <w:pPr>
        <w:pStyle w:val="30"/>
        <w:widowControl/>
        <w:shd w:val="clear" w:color="auto" w:fill="FBFDFE"/>
        <w:spacing w:line="360" w:lineRule="auto"/>
        <w:ind w:firstLine="900" w:firstLineChars="300"/>
        <w:jc w:val="left"/>
        <w:textAlignment w:val="baseline"/>
        <w:rPr>
          <w:rStyle w:val="19"/>
          <w:rFonts w:hint="eastAsia" w:ascii="宋体" w:hAnsi="宋体" w:cs="宋体"/>
          <w:bCs/>
          <w:color w:val="333333"/>
          <w:kern w:val="0"/>
          <w:sz w:val="30"/>
          <w:szCs w:val="30"/>
          <w:shd w:val="clear" w:color="auto" w:fill="FBFDFE"/>
          <w:lang w:val="en-US" w:eastAsia="zh-CN" w:bidi="ar-SA"/>
        </w:rPr>
      </w:pPr>
      <w:r>
        <w:rPr>
          <w:rStyle w:val="19"/>
          <w:rFonts w:ascii="宋体" w:hAnsi="宋体" w:cs="宋体"/>
          <w:bCs/>
          <w:color w:val="333333"/>
          <w:kern w:val="0"/>
          <w:sz w:val="30"/>
          <w:szCs w:val="30"/>
          <w:shd w:val="clear" w:color="auto" w:fill="FBFDFE"/>
          <w:lang w:val="en-US" w:eastAsia="zh-CN" w:bidi="ar-SA"/>
        </w:rPr>
        <w:t>招标人：安徽省地质矿产勘查局32</w:t>
      </w:r>
      <w:r>
        <w:rPr>
          <w:rStyle w:val="19"/>
          <w:rFonts w:hint="eastAsia" w:ascii="宋体" w:hAnsi="宋体" w:cs="宋体"/>
          <w:bCs/>
          <w:color w:val="333333"/>
          <w:kern w:val="0"/>
          <w:sz w:val="30"/>
          <w:szCs w:val="30"/>
          <w:shd w:val="clear" w:color="auto" w:fill="FBFDFE"/>
          <w:lang w:val="en-US" w:eastAsia="zh-CN" w:bidi="ar-SA"/>
        </w:rPr>
        <w:t>6地质队</w:t>
      </w:r>
    </w:p>
    <w:p>
      <w:pPr>
        <w:bidi w:val="0"/>
        <w:ind w:firstLine="1200" w:firstLineChars="400"/>
        <w:rPr>
          <w:rFonts w:hint="default" w:ascii="宋体" w:hAnsi="宋体" w:eastAsia="宋体" w:cs="宋体"/>
          <w:bCs/>
          <w:color w:val="333333"/>
          <w:kern w:val="0"/>
          <w:sz w:val="30"/>
          <w:szCs w:val="30"/>
          <w:lang w:val="en-US" w:eastAsia="zh-CN" w:bidi="ar-SA"/>
        </w:rPr>
      </w:pPr>
      <w:r>
        <w:rPr>
          <w:rFonts w:hint="eastAsia" w:ascii="宋体" w:hAnsi="宋体" w:cs="宋体"/>
          <w:bCs/>
          <w:color w:val="333333"/>
          <w:kern w:val="0"/>
          <w:sz w:val="30"/>
          <w:szCs w:val="30"/>
          <w:lang w:val="en-US" w:eastAsia="zh-CN" w:bidi="ar-SA"/>
        </w:rPr>
        <w:t>2021年10月 20 日</w:t>
      </w:r>
    </w:p>
    <w:p>
      <w:pPr>
        <w:tabs>
          <w:tab w:val="left" w:pos="1302"/>
        </w:tabs>
        <w:bidi w:val="0"/>
        <w:jc w:val="left"/>
        <w:rPr>
          <w:rFonts w:hint="default"/>
          <w:lang w:val="en-US" w:eastAsia="zh-CN"/>
        </w:rPr>
        <w:sectPr>
          <w:headerReference r:id="rId3" w:type="default"/>
          <w:pgSz w:w="11906" w:h="16838"/>
          <w:pgMar w:top="1417" w:right="1418" w:bottom="1417" w:left="1418" w:header="680" w:footer="680" w:gutter="0"/>
          <w:pgNumType w:fmt="decimal" w:start="1"/>
          <w:cols w:space="720" w:num="1"/>
          <w:docGrid w:type="lines" w:linePitch="312" w:charSpace="0"/>
        </w:sectPr>
      </w:pPr>
      <w:r>
        <w:rPr>
          <w:rFonts w:hint="eastAsia"/>
          <w:lang w:val="en-US" w:eastAsia="zh-CN"/>
        </w:rPr>
        <w:tab/>
      </w:r>
    </w:p>
    <w:p>
      <w:pPr>
        <w:pStyle w:val="30"/>
        <w:widowControl/>
        <w:shd w:val="clear" w:color="auto" w:fill="FBFDFE"/>
        <w:spacing w:line="240" w:lineRule="auto"/>
        <w:ind w:firstLine="3120" w:firstLineChars="1300"/>
        <w:jc w:val="left"/>
        <w:textAlignment w:val="baseline"/>
        <w:rPr>
          <w:rFonts w:hint="eastAsia" w:ascii="宋体" w:hAnsi="宋体" w:cs="宋体"/>
          <w:color w:val="000000"/>
          <w:highlight w:val="none"/>
        </w:rPr>
      </w:pPr>
      <w:r>
        <w:rPr>
          <w:rFonts w:hint="eastAsia" w:ascii="宋体" w:hAnsi="宋体" w:cs="宋体"/>
          <w:color w:val="000000"/>
          <w:highlight w:val="none"/>
        </w:rPr>
        <w:t>目   录</w:t>
      </w:r>
    </w:p>
    <w:p>
      <w:pPr>
        <w:pStyle w:val="30"/>
        <w:widowControl/>
        <w:shd w:val="clear" w:color="auto" w:fill="FBFDFE"/>
        <w:spacing w:line="240" w:lineRule="auto"/>
        <w:jc w:val="left"/>
        <w:textAlignment w:val="baseline"/>
        <w:rPr>
          <w:rFonts w:hint="eastAsia" w:ascii="宋体" w:hAnsi="宋体" w:cs="宋体"/>
          <w:color w:val="000000"/>
          <w:highlight w:val="none"/>
        </w:rPr>
      </w:pPr>
      <w:r>
        <w:rPr>
          <w:rFonts w:hint="eastAsia" w:ascii="宋体" w:hAnsi="宋体" w:cs="宋体"/>
          <w:color w:val="000000"/>
          <w:highlight w:val="none"/>
        </w:rPr>
        <w:t>第一章   竞争性谈判公告</w:t>
      </w:r>
      <w:r>
        <w:rPr>
          <w:rFonts w:hint="eastAsia" w:ascii="宋体" w:hAnsi="宋体" w:cs="宋体"/>
          <w:color w:val="000000"/>
          <w:highlight w:val="none"/>
        </w:rPr>
        <w:tab/>
      </w:r>
    </w:p>
    <w:p>
      <w:pPr>
        <w:pStyle w:val="30"/>
        <w:widowControl/>
        <w:shd w:val="clear" w:color="auto" w:fill="FBFDFE"/>
        <w:spacing w:line="240" w:lineRule="auto"/>
        <w:jc w:val="left"/>
        <w:textAlignment w:val="baseline"/>
        <w:rPr>
          <w:rFonts w:hint="eastAsia" w:ascii="宋体" w:hAnsi="宋体" w:cs="宋体"/>
          <w:color w:val="000000"/>
          <w:highlight w:val="none"/>
        </w:rPr>
      </w:pPr>
      <w:r>
        <w:rPr>
          <w:rFonts w:hint="eastAsia" w:ascii="宋体" w:hAnsi="宋体" w:cs="宋体"/>
          <w:color w:val="000000"/>
          <w:highlight w:val="none"/>
        </w:rPr>
        <w:t>第二章   谈判响应人须知</w:t>
      </w:r>
      <w:r>
        <w:rPr>
          <w:rFonts w:hint="eastAsia" w:ascii="宋体" w:hAnsi="宋体" w:cs="宋体"/>
          <w:color w:val="000000"/>
          <w:highlight w:val="none"/>
        </w:rPr>
        <w:tab/>
      </w:r>
    </w:p>
    <w:p>
      <w:pPr>
        <w:pStyle w:val="30"/>
        <w:widowControl/>
        <w:shd w:val="clear" w:color="auto" w:fill="FBFDFE"/>
        <w:spacing w:line="240" w:lineRule="auto"/>
        <w:jc w:val="left"/>
        <w:textAlignment w:val="baseline"/>
        <w:rPr>
          <w:rFonts w:hint="eastAsia" w:ascii="宋体" w:hAnsi="宋体" w:cs="宋体"/>
          <w:color w:val="000000"/>
          <w:highlight w:val="none"/>
        </w:rPr>
      </w:pPr>
      <w:r>
        <w:rPr>
          <w:rFonts w:hint="eastAsia" w:ascii="宋体" w:hAnsi="宋体" w:cs="宋体"/>
          <w:color w:val="000000"/>
          <w:highlight w:val="none"/>
        </w:rPr>
        <w:t>第一节  谈判响应人须知前附表</w:t>
      </w:r>
      <w:r>
        <w:rPr>
          <w:rFonts w:hint="eastAsia" w:ascii="宋体" w:hAnsi="宋体" w:cs="宋体"/>
          <w:color w:val="000000"/>
          <w:highlight w:val="none"/>
        </w:rPr>
        <w:tab/>
      </w:r>
    </w:p>
    <w:p>
      <w:pPr>
        <w:pStyle w:val="30"/>
        <w:widowControl/>
        <w:shd w:val="clear" w:color="auto" w:fill="FBFDFE"/>
        <w:spacing w:line="240" w:lineRule="auto"/>
        <w:jc w:val="left"/>
        <w:textAlignment w:val="baseline"/>
        <w:rPr>
          <w:rFonts w:hint="eastAsia" w:ascii="宋体" w:hAnsi="宋体" w:cs="宋体"/>
          <w:color w:val="000000"/>
          <w:highlight w:val="none"/>
        </w:rPr>
      </w:pPr>
      <w:r>
        <w:rPr>
          <w:rFonts w:hint="eastAsia" w:ascii="宋体" w:hAnsi="宋体" w:cs="宋体"/>
          <w:color w:val="000000"/>
          <w:highlight w:val="none"/>
        </w:rPr>
        <w:t>第二节  谈判响应人须知</w:t>
      </w:r>
      <w:r>
        <w:rPr>
          <w:rFonts w:hint="eastAsia" w:ascii="宋体" w:hAnsi="宋体" w:cs="宋体"/>
          <w:color w:val="000000"/>
          <w:highlight w:val="none"/>
        </w:rPr>
        <w:tab/>
      </w:r>
    </w:p>
    <w:p>
      <w:pPr>
        <w:pStyle w:val="30"/>
        <w:widowControl/>
        <w:shd w:val="clear" w:color="auto" w:fill="FBFDFE"/>
        <w:spacing w:line="240" w:lineRule="auto"/>
        <w:jc w:val="left"/>
        <w:textAlignment w:val="baseline"/>
        <w:rPr>
          <w:rFonts w:hint="eastAsia" w:ascii="宋体" w:hAnsi="宋体" w:cs="宋体"/>
          <w:color w:val="000000"/>
          <w:highlight w:val="none"/>
        </w:rPr>
      </w:pPr>
      <w:r>
        <w:rPr>
          <w:rFonts w:hint="eastAsia" w:ascii="宋体" w:hAnsi="宋体" w:cs="宋体"/>
          <w:color w:val="000000"/>
          <w:highlight w:val="none"/>
        </w:rPr>
        <w:t>一、总则</w:t>
      </w:r>
      <w:r>
        <w:rPr>
          <w:rFonts w:hint="eastAsia" w:ascii="宋体" w:hAnsi="宋体" w:cs="宋体"/>
          <w:color w:val="000000"/>
          <w:highlight w:val="none"/>
        </w:rPr>
        <w:tab/>
      </w:r>
    </w:p>
    <w:p>
      <w:pPr>
        <w:pStyle w:val="30"/>
        <w:widowControl/>
        <w:shd w:val="clear" w:color="auto" w:fill="FBFDFE"/>
        <w:spacing w:line="240" w:lineRule="auto"/>
        <w:jc w:val="left"/>
        <w:textAlignment w:val="baseline"/>
        <w:rPr>
          <w:rFonts w:hint="eastAsia" w:ascii="宋体" w:hAnsi="宋体" w:cs="宋体"/>
          <w:color w:val="000000"/>
          <w:highlight w:val="none"/>
        </w:rPr>
      </w:pPr>
      <w:r>
        <w:rPr>
          <w:rFonts w:hint="eastAsia" w:ascii="宋体" w:hAnsi="宋体" w:cs="宋体"/>
          <w:color w:val="000000"/>
          <w:highlight w:val="none"/>
        </w:rPr>
        <w:t>二、竞争性谈判文件</w:t>
      </w:r>
      <w:r>
        <w:rPr>
          <w:rFonts w:hint="eastAsia" w:ascii="宋体" w:hAnsi="宋体" w:cs="宋体"/>
          <w:color w:val="000000"/>
          <w:highlight w:val="none"/>
        </w:rPr>
        <w:tab/>
      </w:r>
    </w:p>
    <w:p>
      <w:pPr>
        <w:pStyle w:val="30"/>
        <w:widowControl/>
        <w:shd w:val="clear" w:color="auto" w:fill="FBFDFE"/>
        <w:spacing w:line="240" w:lineRule="auto"/>
        <w:jc w:val="left"/>
        <w:textAlignment w:val="baseline"/>
        <w:rPr>
          <w:rFonts w:hint="eastAsia" w:ascii="宋体" w:hAnsi="宋体" w:cs="宋体"/>
          <w:color w:val="000000"/>
          <w:highlight w:val="none"/>
        </w:rPr>
      </w:pPr>
      <w:r>
        <w:rPr>
          <w:rFonts w:hint="eastAsia" w:ascii="宋体" w:hAnsi="宋体" w:cs="宋体"/>
          <w:color w:val="000000"/>
          <w:highlight w:val="none"/>
        </w:rPr>
        <w:t>三、谈判响应文件的编制</w:t>
      </w:r>
      <w:r>
        <w:rPr>
          <w:rFonts w:hint="eastAsia" w:ascii="宋体" w:hAnsi="宋体" w:cs="宋体"/>
          <w:color w:val="000000"/>
          <w:highlight w:val="none"/>
        </w:rPr>
        <w:tab/>
      </w:r>
    </w:p>
    <w:p>
      <w:pPr>
        <w:pStyle w:val="30"/>
        <w:widowControl/>
        <w:shd w:val="clear" w:color="auto" w:fill="FBFDFE"/>
        <w:spacing w:line="240" w:lineRule="auto"/>
        <w:jc w:val="left"/>
        <w:textAlignment w:val="baseline"/>
        <w:rPr>
          <w:rFonts w:hint="eastAsia" w:ascii="宋体" w:hAnsi="宋体" w:cs="宋体"/>
          <w:color w:val="000000"/>
          <w:highlight w:val="none"/>
        </w:rPr>
      </w:pPr>
      <w:r>
        <w:rPr>
          <w:rFonts w:hint="eastAsia" w:ascii="宋体" w:hAnsi="宋体" w:cs="宋体"/>
          <w:color w:val="000000"/>
          <w:highlight w:val="none"/>
        </w:rPr>
        <w:t>四、 谈判响应文件的提交</w:t>
      </w:r>
      <w:r>
        <w:rPr>
          <w:rFonts w:hint="eastAsia" w:ascii="宋体" w:hAnsi="宋体" w:cs="宋体"/>
          <w:color w:val="000000"/>
          <w:highlight w:val="none"/>
        </w:rPr>
        <w:tab/>
      </w:r>
    </w:p>
    <w:p>
      <w:pPr>
        <w:pStyle w:val="30"/>
        <w:widowControl/>
        <w:shd w:val="clear" w:color="auto" w:fill="FBFDFE"/>
        <w:spacing w:line="240" w:lineRule="auto"/>
        <w:jc w:val="left"/>
        <w:textAlignment w:val="baseline"/>
        <w:rPr>
          <w:rFonts w:hint="eastAsia" w:ascii="宋体" w:hAnsi="宋体" w:cs="宋体"/>
          <w:color w:val="000000"/>
          <w:highlight w:val="none"/>
        </w:rPr>
      </w:pPr>
      <w:r>
        <w:rPr>
          <w:rFonts w:hint="eastAsia" w:ascii="宋体" w:hAnsi="宋体" w:cs="宋体"/>
          <w:color w:val="000000"/>
          <w:highlight w:val="none"/>
        </w:rPr>
        <w:t>五、谈判程序</w:t>
      </w:r>
      <w:r>
        <w:rPr>
          <w:rFonts w:hint="eastAsia" w:ascii="宋体" w:hAnsi="宋体" w:cs="宋体"/>
          <w:color w:val="000000"/>
          <w:highlight w:val="none"/>
        </w:rPr>
        <w:tab/>
      </w:r>
    </w:p>
    <w:p>
      <w:pPr>
        <w:pStyle w:val="30"/>
        <w:widowControl/>
        <w:shd w:val="clear" w:color="auto" w:fill="FBFDFE"/>
        <w:spacing w:line="240" w:lineRule="auto"/>
        <w:jc w:val="left"/>
        <w:textAlignment w:val="baseline"/>
        <w:rPr>
          <w:rFonts w:hint="eastAsia" w:ascii="宋体" w:hAnsi="宋体" w:cs="宋体"/>
          <w:color w:val="000000"/>
          <w:highlight w:val="none"/>
        </w:rPr>
      </w:pPr>
      <w:r>
        <w:rPr>
          <w:rFonts w:hint="eastAsia" w:ascii="宋体" w:hAnsi="宋体" w:cs="宋体"/>
          <w:color w:val="000000"/>
          <w:highlight w:val="none"/>
        </w:rPr>
        <w:t>六、谈判</w:t>
      </w:r>
      <w:r>
        <w:rPr>
          <w:rFonts w:hint="eastAsia" w:ascii="宋体" w:hAnsi="宋体" w:cs="宋体"/>
          <w:color w:val="000000"/>
          <w:highlight w:val="none"/>
        </w:rPr>
        <w:tab/>
      </w:r>
    </w:p>
    <w:p>
      <w:pPr>
        <w:pStyle w:val="30"/>
        <w:widowControl/>
        <w:shd w:val="clear" w:color="auto" w:fill="FBFDFE"/>
        <w:spacing w:line="240" w:lineRule="auto"/>
        <w:jc w:val="left"/>
        <w:textAlignment w:val="baseline"/>
        <w:rPr>
          <w:rFonts w:hint="eastAsia" w:ascii="宋体" w:hAnsi="宋体" w:cs="宋体"/>
          <w:color w:val="000000"/>
          <w:highlight w:val="none"/>
        </w:rPr>
      </w:pPr>
      <w:r>
        <w:rPr>
          <w:rFonts w:hint="eastAsia" w:ascii="宋体" w:hAnsi="宋体" w:cs="宋体"/>
          <w:color w:val="000000"/>
          <w:highlight w:val="none"/>
        </w:rPr>
        <w:t>七、合同授予</w:t>
      </w:r>
      <w:r>
        <w:rPr>
          <w:rFonts w:hint="eastAsia" w:ascii="宋体" w:hAnsi="宋体" w:cs="宋体"/>
          <w:color w:val="000000"/>
          <w:highlight w:val="none"/>
        </w:rPr>
        <w:tab/>
      </w:r>
    </w:p>
    <w:p>
      <w:pPr>
        <w:pStyle w:val="30"/>
        <w:widowControl/>
        <w:shd w:val="clear" w:color="auto" w:fill="FBFDFE"/>
        <w:spacing w:line="240" w:lineRule="auto"/>
        <w:jc w:val="left"/>
        <w:textAlignment w:val="baseline"/>
        <w:rPr>
          <w:rFonts w:hint="eastAsia" w:ascii="宋体" w:hAnsi="宋体" w:cs="宋体"/>
          <w:color w:val="000000"/>
          <w:highlight w:val="none"/>
        </w:rPr>
      </w:pPr>
      <w:r>
        <w:rPr>
          <w:rFonts w:hint="eastAsia" w:ascii="宋体" w:hAnsi="宋体" w:cs="宋体"/>
          <w:color w:val="000000"/>
          <w:highlight w:val="none"/>
        </w:rPr>
        <w:t xml:space="preserve">第三章 </w:t>
      </w:r>
      <w:r>
        <w:rPr>
          <w:rFonts w:hint="eastAsia" w:ascii="宋体" w:hAnsi="宋体" w:cs="宋体"/>
          <w:color w:val="000000"/>
          <w:highlight w:val="none"/>
          <w:lang w:eastAsia="zh-CN"/>
        </w:rPr>
        <w:t>体检服务</w:t>
      </w:r>
      <w:r>
        <w:rPr>
          <w:rFonts w:hint="eastAsia" w:ascii="宋体" w:hAnsi="宋体" w:cs="宋体"/>
          <w:color w:val="000000"/>
          <w:highlight w:val="none"/>
        </w:rPr>
        <w:t>需求及技术要求</w:t>
      </w:r>
      <w:r>
        <w:rPr>
          <w:rFonts w:hint="eastAsia" w:ascii="宋体" w:hAnsi="宋体" w:cs="宋体"/>
          <w:color w:val="000000"/>
          <w:highlight w:val="none"/>
        </w:rPr>
        <w:tab/>
      </w:r>
    </w:p>
    <w:p>
      <w:pPr>
        <w:pStyle w:val="30"/>
        <w:widowControl/>
        <w:shd w:val="clear" w:color="auto" w:fill="FBFDFE"/>
        <w:spacing w:line="240" w:lineRule="auto"/>
        <w:jc w:val="left"/>
        <w:textAlignment w:val="baseline"/>
        <w:rPr>
          <w:rFonts w:hint="eastAsia" w:ascii="宋体" w:hAnsi="宋体" w:cs="宋体"/>
          <w:color w:val="000000"/>
          <w:highlight w:val="none"/>
        </w:rPr>
      </w:pPr>
      <w:r>
        <w:rPr>
          <w:rFonts w:hint="eastAsia" w:ascii="宋体" w:hAnsi="宋体" w:cs="宋体"/>
          <w:color w:val="000000"/>
          <w:highlight w:val="none"/>
        </w:rPr>
        <w:t>第四章  合同主要条款</w:t>
      </w:r>
      <w:r>
        <w:rPr>
          <w:rFonts w:hint="eastAsia" w:ascii="宋体" w:hAnsi="宋体" w:cs="宋体"/>
          <w:color w:val="000000"/>
          <w:highlight w:val="none"/>
        </w:rPr>
        <w:tab/>
      </w:r>
    </w:p>
    <w:p>
      <w:pPr>
        <w:pStyle w:val="30"/>
        <w:widowControl/>
        <w:shd w:val="clear" w:color="auto" w:fill="FBFDFE"/>
        <w:spacing w:line="240" w:lineRule="auto"/>
        <w:jc w:val="left"/>
        <w:textAlignment w:val="baseline"/>
        <w:rPr>
          <w:rFonts w:hint="eastAsia" w:ascii="宋体" w:hAnsi="宋体" w:cs="宋体"/>
          <w:color w:val="000000"/>
          <w:highlight w:val="none"/>
        </w:rPr>
      </w:pPr>
      <w:r>
        <w:rPr>
          <w:rFonts w:hint="eastAsia" w:ascii="宋体" w:hAnsi="宋体" w:cs="宋体"/>
          <w:color w:val="000000"/>
          <w:highlight w:val="none"/>
        </w:rPr>
        <w:t>第五章   谈判响应文件格式</w:t>
      </w:r>
      <w:r>
        <w:rPr>
          <w:rFonts w:hint="eastAsia" w:ascii="宋体" w:hAnsi="宋体" w:cs="宋体"/>
          <w:color w:val="000000"/>
          <w:highlight w:val="none"/>
        </w:rPr>
        <w:tab/>
      </w:r>
    </w:p>
    <w:p>
      <w:pPr>
        <w:pStyle w:val="30"/>
        <w:widowControl/>
        <w:shd w:val="clear" w:color="auto" w:fill="FBFDFE"/>
        <w:spacing w:line="240" w:lineRule="auto"/>
        <w:jc w:val="left"/>
        <w:textAlignment w:val="baseline"/>
        <w:rPr>
          <w:rFonts w:hint="eastAsia" w:ascii="宋体" w:hAnsi="宋体" w:cs="宋体"/>
          <w:color w:val="000000"/>
          <w:highlight w:val="none"/>
        </w:rPr>
      </w:pPr>
      <w:r>
        <w:rPr>
          <w:rFonts w:hint="eastAsia" w:ascii="宋体" w:hAnsi="宋体" w:cs="宋体"/>
          <w:color w:val="000000"/>
          <w:highlight w:val="none"/>
        </w:rPr>
        <w:t>一、谈判响应函</w:t>
      </w:r>
      <w:r>
        <w:rPr>
          <w:rFonts w:hint="eastAsia" w:ascii="宋体" w:hAnsi="宋体" w:cs="宋体"/>
          <w:color w:val="000000"/>
          <w:highlight w:val="none"/>
        </w:rPr>
        <w:tab/>
      </w:r>
    </w:p>
    <w:p>
      <w:pPr>
        <w:pStyle w:val="30"/>
        <w:widowControl/>
        <w:shd w:val="clear" w:color="auto" w:fill="FBFDFE"/>
        <w:spacing w:line="240" w:lineRule="auto"/>
        <w:jc w:val="left"/>
        <w:textAlignment w:val="baseline"/>
        <w:rPr>
          <w:rFonts w:hint="eastAsia" w:ascii="宋体" w:hAnsi="宋体" w:cs="宋体"/>
          <w:color w:val="000000"/>
          <w:highlight w:val="none"/>
        </w:rPr>
      </w:pPr>
      <w:r>
        <w:rPr>
          <w:rFonts w:hint="eastAsia" w:ascii="宋体" w:hAnsi="宋体" w:cs="宋体"/>
          <w:color w:val="000000"/>
          <w:highlight w:val="none"/>
        </w:rPr>
        <w:t>二、</w:t>
      </w:r>
      <w:r>
        <w:rPr>
          <w:rFonts w:hint="eastAsia" w:ascii="宋体" w:hAnsi="宋体" w:cs="宋体"/>
          <w:color w:val="000000"/>
          <w:highlight w:val="none"/>
          <w:lang w:eastAsia="zh-CN"/>
        </w:rPr>
        <w:t>体检服务</w:t>
      </w:r>
      <w:r>
        <w:rPr>
          <w:rFonts w:hint="eastAsia" w:ascii="宋体" w:hAnsi="宋体" w:cs="宋体"/>
          <w:color w:val="000000"/>
          <w:highlight w:val="none"/>
        </w:rPr>
        <w:t>报价表（首轮）</w:t>
      </w:r>
      <w:r>
        <w:rPr>
          <w:rFonts w:hint="eastAsia" w:ascii="宋体" w:hAnsi="宋体" w:cs="宋体"/>
          <w:color w:val="000000"/>
          <w:highlight w:val="none"/>
        </w:rPr>
        <w:tab/>
      </w:r>
    </w:p>
    <w:p>
      <w:pPr>
        <w:pStyle w:val="30"/>
        <w:widowControl/>
        <w:shd w:val="clear" w:color="auto" w:fill="FBFDFE"/>
        <w:spacing w:line="240" w:lineRule="auto"/>
        <w:ind w:firstLine="480" w:firstLineChars="200"/>
        <w:jc w:val="left"/>
        <w:textAlignment w:val="baseline"/>
        <w:rPr>
          <w:rFonts w:hint="eastAsia" w:ascii="宋体" w:hAnsi="宋体" w:cs="宋体"/>
          <w:color w:val="000000"/>
          <w:highlight w:val="none"/>
        </w:rPr>
      </w:pPr>
      <w:r>
        <w:rPr>
          <w:rFonts w:hint="eastAsia" w:ascii="宋体" w:hAnsi="宋体" w:cs="宋体"/>
          <w:color w:val="000000"/>
          <w:highlight w:val="none"/>
        </w:rPr>
        <w:t>最终报价表</w:t>
      </w:r>
      <w:r>
        <w:rPr>
          <w:rFonts w:hint="eastAsia" w:ascii="宋体" w:hAnsi="宋体" w:cs="宋体"/>
          <w:color w:val="000000"/>
          <w:highlight w:val="none"/>
        </w:rPr>
        <w:tab/>
      </w:r>
    </w:p>
    <w:p>
      <w:pPr>
        <w:pStyle w:val="30"/>
        <w:widowControl/>
        <w:shd w:val="clear" w:color="auto" w:fill="FBFDFE"/>
        <w:spacing w:line="240" w:lineRule="auto"/>
        <w:jc w:val="left"/>
        <w:textAlignment w:val="baseline"/>
        <w:rPr>
          <w:rFonts w:hint="eastAsia" w:ascii="宋体" w:hAnsi="宋体" w:cs="宋体"/>
          <w:color w:val="000000"/>
          <w:highlight w:val="none"/>
        </w:rPr>
      </w:pPr>
      <w:r>
        <w:rPr>
          <w:rFonts w:hint="eastAsia" w:ascii="宋体" w:hAnsi="宋体" w:cs="宋体"/>
          <w:color w:val="000000"/>
          <w:highlight w:val="none"/>
        </w:rPr>
        <w:t>三、</w:t>
      </w:r>
      <w:r>
        <w:rPr>
          <w:rFonts w:hint="eastAsia" w:ascii="宋体" w:hAnsi="宋体" w:cs="宋体"/>
          <w:color w:val="000000"/>
          <w:highlight w:val="none"/>
          <w:lang w:eastAsia="zh-CN"/>
        </w:rPr>
        <w:t>投入体检设施</w:t>
      </w:r>
      <w:r>
        <w:rPr>
          <w:rFonts w:hint="eastAsia" w:ascii="宋体" w:hAnsi="宋体" w:cs="宋体"/>
          <w:color w:val="000000"/>
          <w:highlight w:val="none"/>
        </w:rPr>
        <w:t>技术参数</w:t>
      </w:r>
      <w:r>
        <w:rPr>
          <w:rFonts w:hint="eastAsia" w:ascii="宋体" w:hAnsi="宋体" w:cs="宋体"/>
          <w:color w:val="000000"/>
          <w:highlight w:val="none"/>
          <w:lang w:eastAsia="zh-CN"/>
        </w:rPr>
        <w:t>及技术人员</w:t>
      </w:r>
      <w:r>
        <w:rPr>
          <w:rFonts w:hint="eastAsia" w:ascii="宋体" w:hAnsi="宋体" w:cs="宋体"/>
          <w:color w:val="000000"/>
          <w:highlight w:val="none"/>
        </w:rPr>
        <w:t>响应表</w:t>
      </w:r>
      <w:r>
        <w:rPr>
          <w:rFonts w:hint="eastAsia" w:ascii="宋体" w:hAnsi="宋体" w:cs="宋体"/>
          <w:color w:val="000000"/>
          <w:highlight w:val="none"/>
        </w:rPr>
        <w:tab/>
      </w:r>
    </w:p>
    <w:p>
      <w:pPr>
        <w:pStyle w:val="30"/>
        <w:widowControl/>
        <w:shd w:val="clear" w:color="auto" w:fill="FBFDFE"/>
        <w:spacing w:line="240" w:lineRule="auto"/>
        <w:jc w:val="left"/>
        <w:textAlignment w:val="baseline"/>
        <w:rPr>
          <w:rFonts w:hint="eastAsia" w:ascii="宋体" w:hAnsi="宋体" w:cs="宋体"/>
          <w:color w:val="000000"/>
          <w:highlight w:val="none"/>
        </w:rPr>
      </w:pPr>
      <w:r>
        <w:rPr>
          <w:rFonts w:hint="eastAsia" w:ascii="宋体" w:hAnsi="宋体" w:cs="宋体"/>
          <w:color w:val="000000"/>
          <w:highlight w:val="none"/>
        </w:rPr>
        <w:t>四、</w:t>
      </w:r>
      <w:r>
        <w:rPr>
          <w:rFonts w:hint="eastAsia" w:ascii="宋体" w:hAnsi="宋体" w:cs="宋体"/>
          <w:color w:val="000000"/>
          <w:highlight w:val="none"/>
          <w:lang w:eastAsia="zh-CN"/>
        </w:rPr>
        <w:t>服务</w:t>
      </w:r>
      <w:r>
        <w:rPr>
          <w:rFonts w:hint="eastAsia" w:ascii="宋体" w:hAnsi="宋体" w:cs="宋体"/>
          <w:color w:val="000000"/>
          <w:highlight w:val="none"/>
        </w:rPr>
        <w:t>及谈判响应技术方案</w:t>
      </w:r>
      <w:r>
        <w:rPr>
          <w:rFonts w:hint="eastAsia" w:ascii="宋体" w:hAnsi="宋体" w:cs="宋体"/>
          <w:color w:val="000000"/>
          <w:highlight w:val="none"/>
        </w:rPr>
        <w:tab/>
      </w:r>
    </w:p>
    <w:p>
      <w:pPr>
        <w:pStyle w:val="30"/>
        <w:widowControl/>
        <w:shd w:val="clear" w:color="auto" w:fill="FBFDFE"/>
        <w:spacing w:line="240" w:lineRule="auto"/>
        <w:jc w:val="left"/>
        <w:textAlignment w:val="baseline"/>
        <w:rPr>
          <w:rFonts w:hint="eastAsia" w:ascii="宋体" w:hAnsi="宋体" w:cs="宋体"/>
          <w:color w:val="000000"/>
          <w:highlight w:val="none"/>
        </w:rPr>
      </w:pPr>
      <w:r>
        <w:rPr>
          <w:rFonts w:hint="eastAsia" w:ascii="宋体" w:hAnsi="宋体" w:cs="宋体"/>
          <w:color w:val="000000"/>
          <w:highlight w:val="none"/>
        </w:rPr>
        <w:t>五、诚信谈判响应承诺书</w:t>
      </w:r>
      <w:r>
        <w:rPr>
          <w:rFonts w:hint="eastAsia" w:ascii="宋体" w:hAnsi="宋体" w:cs="宋体"/>
          <w:color w:val="000000"/>
          <w:highlight w:val="none"/>
        </w:rPr>
        <w:tab/>
      </w:r>
    </w:p>
    <w:p>
      <w:pPr>
        <w:pStyle w:val="30"/>
        <w:widowControl/>
        <w:shd w:val="clear" w:color="auto" w:fill="FBFDFE"/>
        <w:spacing w:line="240" w:lineRule="auto"/>
        <w:jc w:val="left"/>
        <w:textAlignment w:val="baseline"/>
        <w:rPr>
          <w:rFonts w:ascii="宋体" w:hAnsi="宋体" w:cs="宋体"/>
          <w:color w:val="000000"/>
          <w:highlight w:val="none"/>
        </w:rPr>
        <w:sectPr>
          <w:headerReference r:id="rId4" w:type="default"/>
          <w:pgSz w:w="11906" w:h="16838"/>
          <w:pgMar w:top="1417" w:right="1418" w:bottom="1417" w:left="1418" w:header="680" w:footer="680" w:gutter="0"/>
          <w:pgNumType w:fmt="decimal" w:start="1"/>
          <w:cols w:space="720" w:num="1"/>
          <w:docGrid w:type="lines" w:linePitch="312" w:charSpace="0"/>
        </w:sectPr>
      </w:pPr>
      <w:r>
        <w:rPr>
          <w:rFonts w:hint="eastAsia" w:ascii="宋体" w:hAnsi="宋体" w:cs="宋体"/>
          <w:color w:val="000000"/>
          <w:highlight w:val="none"/>
        </w:rPr>
        <w:t>六、资格证明文件</w:t>
      </w:r>
      <w:r>
        <w:rPr>
          <w:rFonts w:hint="eastAsia" w:ascii="宋体" w:hAnsi="宋体" w:cs="宋体"/>
          <w:color w:val="000000"/>
          <w:highlight w:val="none"/>
        </w:rPr>
        <w:tab/>
      </w:r>
    </w:p>
    <w:p>
      <w:pPr>
        <w:pStyle w:val="2"/>
        <w:ind w:left="3830" w:leftChars="1824" w:firstLine="482" w:firstLineChars="200"/>
        <w:jc w:val="both"/>
        <w:rPr>
          <w:rFonts w:hint="eastAsia" w:ascii="宋体" w:hAnsi="宋体" w:eastAsia="仿宋" w:cs="宋体"/>
          <w:color w:val="000000"/>
          <w:sz w:val="24"/>
          <w:highlight w:val="none"/>
          <w:lang w:eastAsia="zh-CN"/>
        </w:rPr>
      </w:pPr>
      <w:bookmarkStart w:id="0" w:name="_Toc29799"/>
      <w:bookmarkStart w:id="1" w:name="_Toc19758"/>
      <w:bookmarkStart w:id="2" w:name="_Toc13334"/>
      <w:bookmarkStart w:id="3" w:name="_Toc17106"/>
      <w:bookmarkStart w:id="4" w:name="_Toc21720"/>
      <w:bookmarkStart w:id="5" w:name="_Toc23573"/>
      <w:bookmarkStart w:id="6" w:name="_Toc10081"/>
      <w:bookmarkStart w:id="7" w:name="_Toc9251"/>
      <w:r>
        <w:rPr>
          <w:rFonts w:hint="eastAsia" w:ascii="宋体" w:hAnsi="宋体" w:eastAsia="仿宋" w:cs="宋体"/>
          <w:color w:val="000000"/>
          <w:sz w:val="24"/>
          <w:highlight w:val="none"/>
          <w:lang w:eastAsia="zh-CN"/>
        </w:rPr>
        <w:t>第一章</w:t>
      </w:r>
    </w:p>
    <w:p>
      <w:pPr>
        <w:pStyle w:val="2"/>
        <w:ind w:left="3126" w:leftChars="456" w:hanging="2168" w:hangingChars="900"/>
        <w:jc w:val="both"/>
        <w:rPr>
          <w:rFonts w:ascii="宋体" w:hAnsi="宋体" w:eastAsia="仿宋" w:cs="宋体"/>
          <w:color w:val="000000"/>
          <w:sz w:val="24"/>
          <w:highlight w:val="none"/>
        </w:rPr>
      </w:pPr>
      <w:r>
        <w:rPr>
          <w:rFonts w:hint="eastAsia" w:ascii="宋体" w:hAnsi="宋体" w:eastAsia="仿宋" w:cs="宋体"/>
          <w:color w:val="000000"/>
          <w:sz w:val="24"/>
          <w:highlight w:val="none"/>
        </w:rPr>
        <w:t>326地质队</w:t>
      </w:r>
      <w:r>
        <w:rPr>
          <w:rFonts w:hint="eastAsia" w:ascii="宋体" w:hAnsi="宋体" w:eastAsia="仿宋" w:cs="宋体"/>
          <w:color w:val="000000"/>
          <w:sz w:val="24"/>
          <w:highlight w:val="none"/>
          <w:lang w:eastAsia="zh-CN"/>
        </w:rPr>
        <w:t>离退休及在职职工体检服务</w:t>
      </w:r>
      <w:r>
        <w:rPr>
          <w:rFonts w:hint="eastAsia" w:ascii="宋体" w:hAnsi="宋体" w:eastAsia="仿宋" w:cs="宋体"/>
          <w:color w:val="000000"/>
          <w:sz w:val="24"/>
          <w:highlight w:val="none"/>
        </w:rPr>
        <w:t>采购竞争性谈判公告</w:t>
      </w:r>
      <w:bookmarkEnd w:id="0"/>
      <w:bookmarkEnd w:id="1"/>
      <w:bookmarkEnd w:id="2"/>
      <w:bookmarkEnd w:id="3"/>
      <w:bookmarkEnd w:id="4"/>
      <w:bookmarkEnd w:id="5"/>
      <w:bookmarkEnd w:id="6"/>
      <w:bookmarkEnd w:id="7"/>
    </w:p>
    <w:p>
      <w:pPr>
        <w:widowControl/>
        <w:shd w:val="clear" w:color="auto" w:fill="FFFFFF"/>
        <w:spacing w:line="560" w:lineRule="exact"/>
        <w:ind w:firstLine="640"/>
        <w:rPr>
          <w:rFonts w:ascii="宋体" w:hAnsi="宋体" w:eastAsia="仿宋" w:cs="宋体"/>
          <w:color w:val="000000"/>
          <w:kern w:val="0"/>
          <w:sz w:val="24"/>
          <w:szCs w:val="32"/>
          <w:highlight w:val="none"/>
        </w:rPr>
      </w:pPr>
      <w:r>
        <w:rPr>
          <w:rFonts w:hint="eastAsia" w:ascii="仿宋_GB2312" w:hAnsi="宋体" w:eastAsia="仿宋" w:cs="宋体"/>
          <w:color w:val="000000"/>
          <w:kern w:val="0"/>
          <w:sz w:val="24"/>
          <w:szCs w:val="32"/>
          <w:highlight w:val="none"/>
        </w:rPr>
        <w:t>安徽省地质矿产勘查局326地质队</w:t>
      </w:r>
      <w:r>
        <w:rPr>
          <w:rFonts w:hint="eastAsia" w:ascii="仿宋_GB2312" w:hAnsi="宋体" w:eastAsia="仿宋" w:cs="宋体"/>
          <w:color w:val="000000"/>
          <w:kern w:val="0"/>
          <w:sz w:val="24"/>
          <w:szCs w:val="32"/>
          <w:highlight w:val="none"/>
          <w:lang w:eastAsia="zh-CN"/>
        </w:rPr>
        <w:t>经过筹备</w:t>
      </w:r>
      <w:r>
        <w:rPr>
          <w:rFonts w:hint="eastAsia" w:ascii="仿宋_GB2312" w:hAnsi="宋体" w:eastAsia="仿宋" w:cs="宋体"/>
          <w:color w:val="000000"/>
          <w:kern w:val="0"/>
          <w:sz w:val="24"/>
          <w:szCs w:val="32"/>
          <w:highlight w:val="none"/>
        </w:rPr>
        <w:t>，</w:t>
      </w:r>
      <w:r>
        <w:rPr>
          <w:rFonts w:hint="eastAsia" w:ascii="仿宋_GB2312" w:hAnsi="宋体" w:eastAsia="仿宋" w:cs="宋体"/>
          <w:color w:val="000000"/>
          <w:kern w:val="0"/>
          <w:sz w:val="24"/>
          <w:szCs w:val="32"/>
          <w:highlight w:val="none"/>
          <w:lang w:eastAsia="zh-CN"/>
        </w:rPr>
        <w:t>拟</w:t>
      </w:r>
      <w:r>
        <w:rPr>
          <w:rFonts w:hint="eastAsia" w:ascii="仿宋_GB2312" w:hAnsi="宋体" w:eastAsia="仿宋" w:cs="宋体"/>
          <w:color w:val="000000"/>
          <w:kern w:val="0"/>
          <w:sz w:val="24"/>
          <w:szCs w:val="32"/>
          <w:highlight w:val="none"/>
        </w:rPr>
        <w:t>对“安徽省地质矿产勘查局326地质队</w:t>
      </w:r>
      <w:r>
        <w:rPr>
          <w:rFonts w:hint="eastAsia" w:ascii="仿宋_GB2312" w:hAnsi="宋体" w:eastAsia="仿宋" w:cs="宋体"/>
          <w:color w:val="000000"/>
          <w:kern w:val="0"/>
          <w:sz w:val="24"/>
          <w:szCs w:val="32"/>
          <w:highlight w:val="none"/>
          <w:lang w:val="en-US" w:eastAsia="zh-CN"/>
        </w:rPr>
        <w:t>2021年离退休及在职职工体检服务</w:t>
      </w:r>
      <w:r>
        <w:rPr>
          <w:rFonts w:hint="eastAsia" w:ascii="仿宋_GB2312" w:hAnsi="宋体" w:eastAsia="仿宋" w:cs="宋体"/>
          <w:color w:val="000000"/>
          <w:kern w:val="0"/>
          <w:sz w:val="24"/>
          <w:szCs w:val="32"/>
          <w:highlight w:val="none"/>
        </w:rPr>
        <w:t>采购”项目进行竞争性谈判，欢迎具备条件的供应商参加谈判。</w:t>
      </w:r>
    </w:p>
    <w:p>
      <w:pPr>
        <w:widowControl/>
        <w:shd w:val="clear" w:color="auto" w:fill="FFFFFF"/>
        <w:spacing w:line="560" w:lineRule="exact"/>
        <w:ind w:firstLine="643"/>
        <w:rPr>
          <w:rFonts w:ascii="宋体" w:hAnsi="宋体" w:eastAsia="仿宋" w:cs="宋体"/>
          <w:color w:val="000000"/>
          <w:kern w:val="0"/>
          <w:sz w:val="24"/>
          <w:szCs w:val="32"/>
          <w:highlight w:val="none"/>
        </w:rPr>
      </w:pPr>
      <w:r>
        <w:rPr>
          <w:rFonts w:hint="eastAsia" w:ascii="黑体" w:hAnsi="黑体" w:eastAsia="仿宋" w:cs="宋体"/>
          <w:b/>
          <w:bCs/>
          <w:color w:val="000000"/>
          <w:kern w:val="0"/>
          <w:sz w:val="24"/>
          <w:szCs w:val="32"/>
          <w:highlight w:val="none"/>
        </w:rPr>
        <w:t>一、项目名称及内容</w:t>
      </w:r>
    </w:p>
    <w:p>
      <w:pPr>
        <w:widowControl/>
        <w:shd w:val="clear" w:color="auto" w:fill="FFFFFF"/>
        <w:spacing w:line="560" w:lineRule="exact"/>
        <w:ind w:firstLine="640"/>
        <w:rPr>
          <w:rFonts w:hint="default" w:ascii="仿宋_GB2312" w:hAnsi="宋体" w:eastAsia="仿宋" w:cs="宋体"/>
          <w:color w:val="000000"/>
          <w:kern w:val="0"/>
          <w:sz w:val="24"/>
          <w:szCs w:val="32"/>
          <w:highlight w:val="none"/>
          <w:lang w:val="en-US" w:eastAsia="zh-CN"/>
        </w:rPr>
      </w:pPr>
      <w:r>
        <w:rPr>
          <w:rFonts w:hint="eastAsia" w:ascii="仿宋_GB2312" w:hAnsi="宋体" w:eastAsia="仿宋" w:cs="宋体"/>
          <w:color w:val="000000"/>
          <w:kern w:val="0"/>
          <w:sz w:val="24"/>
          <w:szCs w:val="32"/>
          <w:highlight w:val="none"/>
        </w:rPr>
        <w:t>1、项目编号：AQ</w:t>
      </w:r>
      <w:r>
        <w:rPr>
          <w:rFonts w:hint="eastAsia" w:ascii="仿宋_GB2312" w:hAnsi="宋体" w:eastAsia="仿宋" w:cs="宋体"/>
          <w:color w:val="000000"/>
          <w:kern w:val="0"/>
          <w:sz w:val="24"/>
          <w:szCs w:val="32"/>
          <w:highlight w:val="none"/>
          <w:lang w:val="en-US" w:eastAsia="zh-CN"/>
        </w:rPr>
        <w:t>326</w:t>
      </w:r>
      <w:r>
        <w:rPr>
          <w:rFonts w:hint="eastAsia" w:ascii="仿宋_GB2312" w:hAnsi="宋体" w:eastAsia="仿宋" w:cs="宋体"/>
          <w:color w:val="000000"/>
          <w:kern w:val="0"/>
          <w:sz w:val="24"/>
          <w:szCs w:val="32"/>
          <w:highlight w:val="none"/>
        </w:rPr>
        <w:t>-202</w:t>
      </w:r>
      <w:r>
        <w:rPr>
          <w:rFonts w:hint="eastAsia" w:ascii="仿宋_GB2312" w:hAnsi="宋体" w:eastAsia="仿宋" w:cs="宋体"/>
          <w:color w:val="000000"/>
          <w:kern w:val="0"/>
          <w:sz w:val="24"/>
          <w:szCs w:val="32"/>
          <w:highlight w:val="none"/>
          <w:lang w:val="en-US" w:eastAsia="zh-CN"/>
        </w:rPr>
        <w:t>1</w:t>
      </w:r>
      <w:r>
        <w:rPr>
          <w:rFonts w:hint="eastAsia" w:ascii="仿宋_GB2312" w:hAnsi="宋体" w:eastAsia="仿宋" w:cs="宋体"/>
          <w:color w:val="000000"/>
          <w:kern w:val="0"/>
          <w:sz w:val="24"/>
          <w:szCs w:val="32"/>
          <w:highlight w:val="none"/>
        </w:rPr>
        <w:t>-</w:t>
      </w:r>
      <w:r>
        <w:rPr>
          <w:rFonts w:hint="eastAsia" w:ascii="仿宋_GB2312" w:hAnsi="宋体" w:eastAsia="仿宋" w:cs="宋体"/>
          <w:color w:val="000000"/>
          <w:kern w:val="0"/>
          <w:sz w:val="24"/>
          <w:szCs w:val="32"/>
          <w:highlight w:val="none"/>
          <w:lang w:val="en-US" w:eastAsia="zh-CN"/>
        </w:rPr>
        <w:t>003</w:t>
      </w:r>
    </w:p>
    <w:p>
      <w:pPr>
        <w:widowControl/>
        <w:shd w:val="clear" w:color="auto" w:fill="FFFFFF"/>
        <w:spacing w:line="560" w:lineRule="exact"/>
        <w:ind w:firstLine="640"/>
        <w:rPr>
          <w:rFonts w:hint="eastAsia" w:ascii="仿宋_GB2312" w:hAnsi="宋体" w:eastAsia="仿宋" w:cs="宋体"/>
          <w:color w:val="000000"/>
          <w:kern w:val="0"/>
          <w:sz w:val="24"/>
          <w:szCs w:val="32"/>
          <w:highlight w:val="none"/>
          <w:lang w:eastAsia="zh-CN"/>
        </w:rPr>
      </w:pPr>
      <w:r>
        <w:rPr>
          <w:rFonts w:hint="eastAsia" w:ascii="仿宋_GB2312" w:hAnsi="宋体" w:eastAsia="仿宋" w:cs="宋体"/>
          <w:color w:val="000000"/>
          <w:kern w:val="0"/>
          <w:sz w:val="24"/>
          <w:szCs w:val="32"/>
          <w:highlight w:val="none"/>
        </w:rPr>
        <w:t>2、项目名称：326地质队</w:t>
      </w:r>
      <w:r>
        <w:rPr>
          <w:rFonts w:hint="eastAsia" w:ascii="仿宋_GB2312" w:hAnsi="宋体" w:eastAsia="仿宋" w:cs="宋体"/>
          <w:color w:val="000000"/>
          <w:kern w:val="0"/>
          <w:sz w:val="24"/>
          <w:szCs w:val="32"/>
          <w:highlight w:val="none"/>
          <w:lang w:eastAsia="zh-CN"/>
        </w:rPr>
        <w:t>离退休及在职职工体检服务</w:t>
      </w:r>
      <w:r>
        <w:rPr>
          <w:rFonts w:hint="eastAsia" w:ascii="仿宋_GB2312" w:hAnsi="宋体" w:eastAsia="仿宋" w:cs="宋体"/>
          <w:color w:val="000000"/>
          <w:kern w:val="0"/>
          <w:sz w:val="24"/>
          <w:szCs w:val="32"/>
          <w:highlight w:val="none"/>
        </w:rPr>
        <w:t>采购</w:t>
      </w:r>
      <w:r>
        <w:rPr>
          <w:rFonts w:hint="eastAsia" w:ascii="仿宋_GB2312" w:hAnsi="宋体" w:eastAsia="仿宋" w:cs="宋体"/>
          <w:color w:val="000000"/>
          <w:kern w:val="0"/>
          <w:sz w:val="24"/>
          <w:szCs w:val="32"/>
          <w:highlight w:val="none"/>
          <w:lang w:eastAsia="zh-CN"/>
        </w:rPr>
        <w:t>竞争性谈判</w:t>
      </w:r>
    </w:p>
    <w:p>
      <w:pPr>
        <w:widowControl/>
        <w:shd w:val="clear" w:color="auto" w:fill="FFFFFF"/>
        <w:spacing w:line="560" w:lineRule="exact"/>
        <w:ind w:firstLine="640"/>
        <w:rPr>
          <w:rFonts w:hint="eastAsia" w:ascii="仿宋_GB2312" w:hAnsi="宋体" w:eastAsia="仿宋" w:cs="宋体"/>
          <w:color w:val="000000"/>
          <w:kern w:val="0"/>
          <w:sz w:val="24"/>
          <w:szCs w:val="32"/>
          <w:highlight w:val="none"/>
          <w:lang w:val="en-US" w:eastAsia="zh-CN"/>
        </w:rPr>
      </w:pPr>
      <w:r>
        <w:rPr>
          <w:rFonts w:hint="eastAsia" w:ascii="仿宋_GB2312" w:hAnsi="宋体" w:eastAsia="仿宋" w:cs="宋体"/>
          <w:color w:val="000000"/>
          <w:kern w:val="0"/>
          <w:sz w:val="24"/>
          <w:szCs w:val="32"/>
          <w:highlight w:val="none"/>
        </w:rPr>
        <w:t>3、项目地点：</w:t>
      </w:r>
      <w:r>
        <w:rPr>
          <w:rFonts w:hint="eastAsia" w:ascii="仿宋_GB2312" w:hAnsi="宋体" w:eastAsia="仿宋" w:cs="宋体"/>
          <w:color w:val="000000"/>
          <w:kern w:val="0"/>
          <w:sz w:val="24"/>
          <w:szCs w:val="32"/>
          <w:highlight w:val="none"/>
          <w:lang w:val="en-US" w:eastAsia="zh-CN"/>
        </w:rPr>
        <w:t>安庆市</w:t>
      </w:r>
    </w:p>
    <w:p>
      <w:pPr>
        <w:widowControl/>
        <w:shd w:val="clear" w:color="auto" w:fill="FFFFFF"/>
        <w:spacing w:line="560" w:lineRule="exact"/>
        <w:ind w:firstLine="640"/>
        <w:rPr>
          <w:rFonts w:hint="default" w:ascii="仿宋_GB2312" w:hAnsi="宋体" w:eastAsia="仿宋" w:cs="宋体"/>
          <w:color w:val="000000"/>
          <w:kern w:val="0"/>
          <w:sz w:val="24"/>
          <w:szCs w:val="32"/>
          <w:highlight w:val="none"/>
          <w:lang w:val="en-US" w:eastAsia="zh-CN"/>
        </w:rPr>
      </w:pPr>
      <w:r>
        <w:rPr>
          <w:rFonts w:hint="eastAsia" w:ascii="仿宋_GB2312" w:hAnsi="宋体" w:eastAsia="仿宋" w:cs="宋体"/>
          <w:color w:val="000000"/>
          <w:kern w:val="0"/>
          <w:sz w:val="24"/>
          <w:szCs w:val="32"/>
          <w:highlight w:val="none"/>
        </w:rPr>
        <w:t>4、项目概况：</w:t>
      </w:r>
      <w:r>
        <w:rPr>
          <w:rFonts w:hint="eastAsia" w:ascii="仿宋_GB2312" w:hAnsi="宋体" w:eastAsia="仿宋" w:cs="宋体"/>
          <w:color w:val="000000"/>
          <w:kern w:val="0"/>
          <w:sz w:val="24"/>
          <w:szCs w:val="32"/>
          <w:highlight w:val="none"/>
          <w:lang w:eastAsia="zh-CN"/>
        </w:rPr>
        <w:t>离退休职工体检服务</w:t>
      </w:r>
      <w:r>
        <w:rPr>
          <w:rFonts w:hint="eastAsia" w:ascii="仿宋_GB2312" w:hAnsi="宋体" w:eastAsia="仿宋" w:cs="宋体"/>
          <w:color w:val="000000"/>
          <w:kern w:val="0"/>
          <w:sz w:val="24"/>
          <w:szCs w:val="32"/>
          <w:highlight w:val="none"/>
          <w:lang w:val="en-US" w:eastAsia="zh-CN"/>
        </w:rPr>
        <w:t>，详见附件</w:t>
      </w:r>
    </w:p>
    <w:p>
      <w:pPr>
        <w:widowControl/>
        <w:shd w:val="clear" w:color="auto" w:fill="FFFFFF"/>
        <w:spacing w:line="560" w:lineRule="exact"/>
        <w:ind w:firstLine="640"/>
        <w:rPr>
          <w:rFonts w:ascii="仿宋_GB2312" w:hAnsi="宋体" w:eastAsia="仿宋" w:cs="宋体"/>
          <w:color w:val="000000"/>
          <w:kern w:val="0"/>
          <w:sz w:val="24"/>
          <w:szCs w:val="32"/>
          <w:highlight w:val="none"/>
        </w:rPr>
      </w:pPr>
      <w:r>
        <w:rPr>
          <w:rFonts w:hint="eastAsia" w:ascii="仿宋_GB2312" w:hAnsi="宋体" w:eastAsia="仿宋" w:cs="宋体"/>
          <w:color w:val="000000"/>
          <w:kern w:val="0"/>
          <w:sz w:val="24"/>
          <w:szCs w:val="32"/>
          <w:highlight w:val="none"/>
        </w:rPr>
        <w:t>5、项目单位：安徽省地质矿产勘查局326地质队</w:t>
      </w:r>
    </w:p>
    <w:p>
      <w:pPr>
        <w:widowControl/>
        <w:shd w:val="clear" w:color="auto" w:fill="FFFFFF"/>
        <w:spacing w:line="560" w:lineRule="exact"/>
        <w:ind w:firstLine="640"/>
        <w:rPr>
          <w:rFonts w:hint="default" w:ascii="仿宋_GB2312" w:hAnsi="宋体" w:eastAsia="仿宋" w:cs="宋体"/>
          <w:color w:val="000000"/>
          <w:kern w:val="0"/>
          <w:sz w:val="24"/>
          <w:szCs w:val="32"/>
          <w:highlight w:val="none"/>
          <w:lang w:val="en-US" w:eastAsia="zh-CN"/>
        </w:rPr>
      </w:pPr>
      <w:r>
        <w:rPr>
          <w:rFonts w:hint="eastAsia" w:ascii="仿宋_GB2312" w:hAnsi="宋体" w:eastAsia="仿宋" w:cs="宋体"/>
          <w:color w:val="000000"/>
          <w:kern w:val="0"/>
          <w:sz w:val="24"/>
          <w:szCs w:val="32"/>
          <w:highlight w:val="none"/>
        </w:rPr>
        <w:t>6、资金来源：</w:t>
      </w:r>
      <w:r>
        <w:rPr>
          <w:rFonts w:hint="eastAsia" w:ascii="仿宋_GB2312" w:hAnsi="宋体" w:eastAsia="仿宋" w:cs="宋体"/>
          <w:color w:val="000000"/>
          <w:kern w:val="0"/>
          <w:sz w:val="24"/>
          <w:szCs w:val="32"/>
          <w:highlight w:val="none"/>
          <w:lang w:eastAsia="zh-CN"/>
        </w:rPr>
        <w:t>自有</w:t>
      </w:r>
      <w:r>
        <w:rPr>
          <w:rFonts w:hint="eastAsia" w:ascii="仿宋_GB2312" w:hAnsi="宋体" w:eastAsia="仿宋" w:cs="宋体"/>
          <w:color w:val="000000"/>
          <w:kern w:val="0"/>
          <w:sz w:val="24"/>
          <w:szCs w:val="32"/>
          <w:highlight w:val="none"/>
          <w:lang w:val="en-US" w:eastAsia="zh-CN"/>
        </w:rPr>
        <w:t>资金</w:t>
      </w:r>
    </w:p>
    <w:p>
      <w:pPr>
        <w:widowControl/>
        <w:shd w:val="clear" w:color="auto" w:fill="FFFFFF"/>
        <w:spacing w:line="560" w:lineRule="exact"/>
        <w:ind w:firstLine="640"/>
        <w:rPr>
          <w:rFonts w:ascii="仿宋_GB2312" w:hAnsi="宋体" w:eastAsia="仿宋" w:cs="宋体"/>
          <w:color w:val="000000"/>
          <w:kern w:val="0"/>
          <w:sz w:val="24"/>
          <w:szCs w:val="32"/>
          <w:highlight w:val="none"/>
        </w:rPr>
      </w:pPr>
      <w:r>
        <w:rPr>
          <w:rFonts w:hint="eastAsia" w:ascii="仿宋_GB2312" w:hAnsi="宋体" w:eastAsia="仿宋" w:cs="宋体"/>
          <w:color w:val="000000"/>
          <w:kern w:val="0"/>
          <w:sz w:val="24"/>
          <w:szCs w:val="32"/>
          <w:highlight w:val="none"/>
        </w:rPr>
        <w:t>7、项目预算：</w:t>
      </w:r>
      <w:r>
        <w:rPr>
          <w:rFonts w:hint="eastAsia" w:ascii="仿宋_GB2312" w:hAnsi="宋体" w:eastAsia="仿宋" w:cs="宋体"/>
          <w:color w:val="000000"/>
          <w:kern w:val="0"/>
          <w:sz w:val="24"/>
          <w:szCs w:val="32"/>
          <w:highlight w:val="none"/>
          <w:lang w:val="en-US" w:eastAsia="zh-CN"/>
        </w:rPr>
        <w:t xml:space="preserve">29.367  </w:t>
      </w:r>
      <w:r>
        <w:rPr>
          <w:rFonts w:hint="eastAsia" w:ascii="仿宋_GB2312" w:hAnsi="宋体" w:eastAsia="仿宋" w:cs="宋体"/>
          <w:color w:val="000000"/>
          <w:kern w:val="0"/>
          <w:sz w:val="24"/>
          <w:szCs w:val="32"/>
          <w:highlight w:val="none"/>
        </w:rPr>
        <w:t>万元</w:t>
      </w:r>
    </w:p>
    <w:p>
      <w:pPr>
        <w:widowControl/>
        <w:shd w:val="clear" w:color="auto" w:fill="FFFFFF"/>
        <w:spacing w:line="560" w:lineRule="exact"/>
        <w:ind w:firstLine="640"/>
        <w:rPr>
          <w:rFonts w:ascii="仿宋_GB2312" w:hAnsi="宋体" w:eastAsia="仿宋" w:cs="宋体"/>
          <w:color w:val="000000"/>
          <w:kern w:val="0"/>
          <w:sz w:val="24"/>
          <w:szCs w:val="32"/>
          <w:highlight w:val="none"/>
        </w:rPr>
      </w:pPr>
      <w:r>
        <w:rPr>
          <w:rFonts w:hint="eastAsia" w:ascii="仿宋_GB2312" w:hAnsi="宋体" w:eastAsia="仿宋" w:cs="宋体"/>
          <w:color w:val="000000"/>
          <w:kern w:val="0"/>
          <w:sz w:val="24"/>
          <w:szCs w:val="32"/>
          <w:highlight w:val="none"/>
        </w:rPr>
        <w:t>8、谈判最高限价：</w:t>
      </w:r>
      <w:r>
        <w:rPr>
          <w:rFonts w:hint="eastAsia" w:ascii="仿宋_GB2312" w:hAnsi="宋体" w:eastAsia="仿宋" w:cs="宋体"/>
          <w:color w:val="000000"/>
          <w:kern w:val="0"/>
          <w:sz w:val="24"/>
          <w:szCs w:val="32"/>
          <w:highlight w:val="none"/>
          <w:lang w:val="en-US" w:eastAsia="zh-CN"/>
        </w:rPr>
        <w:t xml:space="preserve">29.367  </w:t>
      </w:r>
      <w:r>
        <w:rPr>
          <w:rFonts w:hint="eastAsia" w:ascii="仿宋_GB2312" w:hAnsi="宋体" w:eastAsia="仿宋" w:cs="宋体"/>
          <w:color w:val="000000"/>
          <w:kern w:val="0"/>
          <w:sz w:val="24"/>
          <w:szCs w:val="32"/>
          <w:highlight w:val="none"/>
        </w:rPr>
        <w:t>万元</w:t>
      </w:r>
    </w:p>
    <w:p>
      <w:pPr>
        <w:widowControl/>
        <w:shd w:val="clear" w:color="auto" w:fill="FFFFFF"/>
        <w:spacing w:line="560" w:lineRule="exact"/>
        <w:ind w:firstLine="640"/>
        <w:rPr>
          <w:rFonts w:ascii="仿宋_GB2312" w:hAnsi="宋体" w:eastAsia="仿宋" w:cs="宋体"/>
          <w:color w:val="000000"/>
          <w:kern w:val="0"/>
          <w:sz w:val="24"/>
          <w:szCs w:val="32"/>
          <w:highlight w:val="none"/>
        </w:rPr>
      </w:pPr>
      <w:r>
        <w:rPr>
          <w:rFonts w:hint="eastAsia" w:ascii="仿宋_GB2312" w:hAnsi="宋体" w:eastAsia="仿宋" w:cs="宋体"/>
          <w:color w:val="000000"/>
          <w:kern w:val="0"/>
          <w:sz w:val="24"/>
          <w:szCs w:val="32"/>
          <w:highlight w:val="none"/>
        </w:rPr>
        <w:t>9、标段（包别）划分：</w:t>
      </w:r>
      <w:r>
        <w:rPr>
          <w:rFonts w:hint="eastAsia" w:ascii="仿宋_GB2312" w:hAnsi="宋体" w:eastAsia="仿宋" w:cs="宋体"/>
          <w:color w:val="000000"/>
          <w:kern w:val="0"/>
          <w:sz w:val="24"/>
          <w:szCs w:val="32"/>
          <w:highlight w:val="none"/>
          <w:lang w:val="en-US" w:eastAsia="zh-CN"/>
        </w:rPr>
        <w:t>一个包</w:t>
      </w:r>
      <w:r>
        <w:rPr>
          <w:rFonts w:hint="eastAsia" w:ascii="仿宋_GB2312" w:hAnsi="宋体" w:eastAsia="仿宋" w:cs="宋体"/>
          <w:color w:val="000000"/>
          <w:kern w:val="0"/>
          <w:sz w:val="24"/>
          <w:szCs w:val="32"/>
          <w:highlight w:val="none"/>
        </w:rPr>
        <w:t xml:space="preserve">  </w:t>
      </w:r>
    </w:p>
    <w:p>
      <w:pPr>
        <w:widowControl/>
        <w:shd w:val="clear" w:color="auto" w:fill="FFFFFF"/>
        <w:spacing w:line="560" w:lineRule="exact"/>
        <w:ind w:firstLine="640"/>
        <w:rPr>
          <w:rFonts w:hint="eastAsia" w:ascii="仿宋_GB2312" w:hAnsi="宋体" w:eastAsia="仿宋" w:cs="宋体"/>
          <w:color w:val="000000"/>
          <w:kern w:val="0"/>
          <w:sz w:val="24"/>
          <w:szCs w:val="32"/>
          <w:highlight w:val="none"/>
        </w:rPr>
      </w:pPr>
      <w:r>
        <w:rPr>
          <w:rFonts w:hint="eastAsia" w:ascii="仿宋_GB2312" w:hAnsi="宋体" w:eastAsia="仿宋" w:cs="宋体"/>
          <w:color w:val="000000"/>
          <w:kern w:val="0"/>
          <w:sz w:val="24"/>
          <w:szCs w:val="32"/>
          <w:highlight w:val="none"/>
        </w:rPr>
        <w:t>10、评标办法：采用符合性评审的</w:t>
      </w:r>
      <w:r>
        <w:rPr>
          <w:rFonts w:hint="eastAsia" w:ascii="仿宋_GB2312" w:hAnsi="宋体" w:eastAsia="仿宋" w:cs="宋体"/>
          <w:color w:val="000000"/>
          <w:kern w:val="0"/>
          <w:sz w:val="24"/>
          <w:szCs w:val="32"/>
          <w:highlight w:val="none"/>
          <w:lang w:eastAsia="zh-CN"/>
        </w:rPr>
        <w:t>竞争性谈判</w:t>
      </w:r>
      <w:r>
        <w:rPr>
          <w:rFonts w:hint="eastAsia" w:ascii="仿宋_GB2312" w:hAnsi="宋体" w:eastAsia="仿宋" w:cs="宋体"/>
          <w:color w:val="000000"/>
          <w:kern w:val="0"/>
          <w:sz w:val="24"/>
          <w:szCs w:val="32"/>
          <w:highlight w:val="none"/>
        </w:rPr>
        <w:t>评审办法</w:t>
      </w:r>
    </w:p>
    <w:p>
      <w:pPr>
        <w:widowControl/>
        <w:shd w:val="clear" w:color="auto" w:fill="FFFFFF"/>
        <w:spacing w:line="560" w:lineRule="exact"/>
        <w:ind w:firstLine="640"/>
        <w:rPr>
          <w:rFonts w:hint="default" w:ascii="仿宋_GB2312" w:hAnsi="宋体" w:eastAsia="仿宋" w:cs="宋体"/>
          <w:color w:val="000000"/>
          <w:kern w:val="0"/>
          <w:sz w:val="24"/>
          <w:szCs w:val="32"/>
          <w:highlight w:val="none"/>
          <w:lang w:val="en-US" w:eastAsia="zh-CN"/>
        </w:rPr>
      </w:pPr>
      <w:r>
        <w:rPr>
          <w:rFonts w:hint="eastAsia" w:ascii="仿宋_GB2312" w:hAnsi="宋体" w:eastAsia="仿宋" w:cs="宋体"/>
          <w:color w:val="000000"/>
          <w:kern w:val="0"/>
          <w:sz w:val="24"/>
          <w:szCs w:val="32"/>
          <w:highlight w:val="none"/>
          <w:lang w:val="en-US" w:eastAsia="zh-CN"/>
        </w:rPr>
        <w:t>11、</w:t>
      </w:r>
      <w:r>
        <w:rPr>
          <w:rFonts w:hint="eastAsia" w:ascii="仿宋_GB2312" w:hAnsi="宋体" w:eastAsia="仿宋" w:cs="宋体"/>
          <w:color w:val="FF0000"/>
          <w:kern w:val="0"/>
          <w:sz w:val="24"/>
          <w:szCs w:val="32"/>
          <w:highlight w:val="none"/>
          <w:lang w:val="en-US" w:eastAsia="zh-CN"/>
        </w:rPr>
        <w:t>服务期限1-3年（本次报价按一年计费）</w:t>
      </w:r>
    </w:p>
    <w:p>
      <w:pPr>
        <w:widowControl/>
        <w:shd w:val="clear" w:color="auto" w:fill="FFFFFF"/>
        <w:spacing w:line="560" w:lineRule="exact"/>
        <w:ind w:firstLine="643"/>
        <w:rPr>
          <w:rFonts w:ascii="黑体" w:hAnsi="黑体" w:eastAsia="仿宋" w:cs="宋体"/>
          <w:b/>
          <w:bCs/>
          <w:color w:val="000000"/>
          <w:kern w:val="0"/>
          <w:sz w:val="24"/>
          <w:szCs w:val="32"/>
          <w:highlight w:val="none"/>
        </w:rPr>
      </w:pPr>
      <w:r>
        <w:rPr>
          <w:rFonts w:hint="eastAsia" w:ascii="黑体" w:hAnsi="黑体" w:eastAsia="仿宋" w:cs="宋体"/>
          <w:b/>
          <w:bCs/>
          <w:color w:val="000000"/>
          <w:kern w:val="0"/>
          <w:sz w:val="24"/>
          <w:szCs w:val="32"/>
          <w:highlight w:val="none"/>
        </w:rPr>
        <w:t>二、供应商资格</w:t>
      </w:r>
    </w:p>
    <w:p>
      <w:pPr>
        <w:widowControl/>
        <w:shd w:val="clear" w:color="auto" w:fill="FFFFFF"/>
        <w:spacing w:line="560" w:lineRule="exact"/>
        <w:ind w:firstLine="640"/>
        <w:rPr>
          <w:rFonts w:ascii="宋体" w:hAnsi="宋体" w:eastAsia="仿宋" w:cs="宋体"/>
          <w:color w:val="000000"/>
          <w:kern w:val="0"/>
          <w:sz w:val="24"/>
          <w:szCs w:val="32"/>
          <w:highlight w:val="none"/>
        </w:rPr>
      </w:pPr>
      <w:r>
        <w:rPr>
          <w:rFonts w:hint="eastAsia" w:ascii="仿宋_GB2312" w:hAnsi="宋体" w:eastAsia="仿宋" w:cs="宋体"/>
          <w:color w:val="000000"/>
          <w:kern w:val="0"/>
          <w:sz w:val="24"/>
          <w:szCs w:val="32"/>
          <w:highlight w:val="none"/>
        </w:rPr>
        <w:t>1、符合《中华人民共和国政府采购法》第二十二条规定；</w:t>
      </w:r>
    </w:p>
    <w:p>
      <w:pPr>
        <w:widowControl/>
        <w:shd w:val="clear" w:color="auto" w:fill="FFFFFF"/>
        <w:spacing w:line="560" w:lineRule="exact"/>
        <w:ind w:firstLine="640"/>
        <w:rPr>
          <w:rFonts w:ascii="宋体" w:hAnsi="宋体" w:eastAsia="仿宋" w:cs="宋体"/>
          <w:color w:val="000000"/>
          <w:kern w:val="0"/>
          <w:sz w:val="24"/>
          <w:szCs w:val="32"/>
          <w:highlight w:val="none"/>
        </w:rPr>
      </w:pPr>
      <w:r>
        <w:rPr>
          <w:rFonts w:hint="eastAsia" w:ascii="仿宋_GB2312" w:hAnsi="宋体" w:eastAsia="仿宋" w:cs="宋体"/>
          <w:color w:val="000000"/>
          <w:kern w:val="0"/>
          <w:sz w:val="24"/>
          <w:szCs w:val="32"/>
          <w:highlight w:val="none"/>
        </w:rPr>
        <w:t>2、本项目</w:t>
      </w:r>
      <w:r>
        <w:rPr>
          <w:rFonts w:hint="eastAsia" w:ascii="仿宋_GB2312" w:hAnsi="宋体" w:eastAsia="仿宋" w:cs="宋体"/>
          <w:color w:val="000000"/>
          <w:kern w:val="0"/>
          <w:sz w:val="24"/>
          <w:szCs w:val="32"/>
          <w:highlight w:val="none"/>
          <w:lang w:val="en-US" w:eastAsia="zh-CN"/>
        </w:rPr>
        <w:t>不</w:t>
      </w:r>
      <w:r>
        <w:rPr>
          <w:rFonts w:ascii="仿宋_GB2312" w:hAnsi="宋体" w:eastAsia="仿宋" w:cs="宋体"/>
          <w:color w:val="000000"/>
          <w:kern w:val="0"/>
          <w:sz w:val="24"/>
          <w:szCs w:val="32"/>
          <w:highlight w:val="none"/>
        </w:rPr>
        <w:t>接受</w:t>
      </w:r>
      <w:r>
        <w:rPr>
          <w:rFonts w:hint="eastAsia" w:ascii="仿宋_GB2312" w:hAnsi="宋体" w:eastAsia="仿宋" w:cs="宋体"/>
          <w:color w:val="000000"/>
          <w:kern w:val="0"/>
          <w:sz w:val="24"/>
          <w:szCs w:val="32"/>
          <w:highlight w:val="none"/>
        </w:rPr>
        <w:t>联合体谈判；</w:t>
      </w:r>
    </w:p>
    <w:p>
      <w:pPr>
        <w:widowControl/>
        <w:shd w:val="clear" w:color="auto" w:fill="FFFFFF"/>
        <w:spacing w:line="560" w:lineRule="exact"/>
        <w:ind w:firstLine="640"/>
        <w:rPr>
          <w:rFonts w:ascii="宋体" w:hAnsi="宋体" w:eastAsia="仿宋" w:cs="宋体"/>
          <w:color w:val="000000"/>
          <w:kern w:val="0"/>
          <w:sz w:val="24"/>
          <w:szCs w:val="32"/>
          <w:highlight w:val="none"/>
        </w:rPr>
      </w:pPr>
      <w:r>
        <w:rPr>
          <w:rFonts w:hint="eastAsia" w:ascii="仿宋_GB2312" w:hAnsi="宋体" w:eastAsia="仿宋" w:cs="宋体"/>
          <w:color w:val="000000"/>
          <w:kern w:val="0"/>
          <w:sz w:val="24"/>
          <w:szCs w:val="32"/>
          <w:highlight w:val="none"/>
        </w:rPr>
        <w:t>3、供应商存在以下不良信用记录情形之一的，不得推荐为成交候选供应商，不得确定为成交供应商：</w:t>
      </w:r>
    </w:p>
    <w:p>
      <w:pPr>
        <w:widowControl/>
        <w:shd w:val="clear" w:color="auto" w:fill="FFFFFF"/>
        <w:spacing w:line="560" w:lineRule="exact"/>
        <w:ind w:firstLine="360" w:firstLineChars="150"/>
        <w:rPr>
          <w:rFonts w:ascii="仿宋_GB2312" w:hAnsi="宋体" w:eastAsia="仿宋" w:cs="宋体"/>
          <w:color w:val="000000"/>
          <w:kern w:val="0"/>
          <w:sz w:val="24"/>
          <w:szCs w:val="32"/>
          <w:highlight w:val="none"/>
        </w:rPr>
      </w:pPr>
      <w:r>
        <w:rPr>
          <w:rFonts w:hint="eastAsia" w:ascii="仿宋_GB2312" w:hAnsi="宋体" w:eastAsia="仿宋" w:cs="宋体"/>
          <w:color w:val="000000"/>
          <w:kern w:val="0"/>
          <w:sz w:val="24"/>
          <w:szCs w:val="32"/>
          <w:highlight w:val="none"/>
        </w:rPr>
        <w:t>（1）供应商被人民法院列入失信被执行人的；</w:t>
      </w:r>
    </w:p>
    <w:p>
      <w:pPr>
        <w:widowControl/>
        <w:shd w:val="clear" w:color="auto" w:fill="FFFFFF"/>
        <w:spacing w:line="560" w:lineRule="exact"/>
        <w:ind w:firstLine="360" w:firstLineChars="150"/>
        <w:rPr>
          <w:rFonts w:ascii="仿宋_GB2312" w:hAnsi="宋体" w:eastAsia="仿宋" w:cs="宋体"/>
          <w:color w:val="000000"/>
          <w:kern w:val="0"/>
          <w:sz w:val="24"/>
          <w:szCs w:val="32"/>
          <w:highlight w:val="none"/>
        </w:rPr>
      </w:pPr>
      <w:r>
        <w:rPr>
          <w:rFonts w:hint="eastAsia" w:ascii="仿宋_GB2312" w:hAnsi="宋体" w:eastAsia="仿宋" w:cs="宋体"/>
          <w:color w:val="000000"/>
          <w:kern w:val="0"/>
          <w:sz w:val="24"/>
          <w:szCs w:val="32"/>
          <w:highlight w:val="none"/>
        </w:rPr>
        <w:t>（2）供应商或其法定代表人或拟派项目负责人被人民检察院列入行贿犯罪档案的；</w:t>
      </w:r>
    </w:p>
    <w:p>
      <w:pPr>
        <w:widowControl/>
        <w:shd w:val="clear" w:color="auto" w:fill="FFFFFF"/>
        <w:spacing w:line="560" w:lineRule="exact"/>
        <w:ind w:firstLine="360" w:firstLineChars="150"/>
        <w:rPr>
          <w:rFonts w:ascii="宋体" w:hAnsi="宋体" w:eastAsia="仿宋" w:cs="宋体"/>
          <w:color w:val="000000"/>
          <w:kern w:val="0"/>
          <w:sz w:val="24"/>
          <w:szCs w:val="32"/>
          <w:highlight w:val="none"/>
        </w:rPr>
      </w:pPr>
      <w:r>
        <w:rPr>
          <w:rFonts w:hint="eastAsia" w:ascii="仿宋_GB2312" w:hAnsi="宋体" w:eastAsia="仿宋" w:cs="宋体"/>
          <w:color w:val="000000"/>
          <w:kern w:val="0"/>
          <w:sz w:val="24"/>
          <w:szCs w:val="32"/>
          <w:highlight w:val="none"/>
        </w:rPr>
        <w:t>（3）供应商被市场监督管理部门列入企业经营异常名录的；</w:t>
      </w:r>
    </w:p>
    <w:p>
      <w:pPr>
        <w:widowControl/>
        <w:shd w:val="clear" w:color="auto" w:fill="FFFFFF"/>
        <w:spacing w:line="560" w:lineRule="exact"/>
        <w:ind w:firstLine="360" w:firstLineChars="150"/>
        <w:rPr>
          <w:rFonts w:ascii="宋体" w:hAnsi="宋体" w:eastAsia="仿宋" w:cs="宋体"/>
          <w:color w:val="000000"/>
          <w:kern w:val="0"/>
          <w:sz w:val="24"/>
          <w:szCs w:val="32"/>
          <w:highlight w:val="none"/>
        </w:rPr>
      </w:pPr>
      <w:r>
        <w:rPr>
          <w:rFonts w:hint="eastAsia" w:ascii="仿宋_GB2312" w:hAnsi="宋体" w:eastAsia="仿宋" w:cs="宋体"/>
          <w:color w:val="000000"/>
          <w:kern w:val="0"/>
          <w:sz w:val="24"/>
          <w:szCs w:val="32"/>
          <w:highlight w:val="none"/>
        </w:rPr>
        <w:t>（4）供应商被税务部门列入重大税收违法案件当事人名单的；</w:t>
      </w:r>
    </w:p>
    <w:p>
      <w:pPr>
        <w:widowControl/>
        <w:shd w:val="clear" w:color="auto" w:fill="FFFFFF"/>
        <w:spacing w:line="560" w:lineRule="exact"/>
        <w:ind w:firstLine="360" w:firstLineChars="150"/>
        <w:rPr>
          <w:rFonts w:ascii="仿宋_GB2312" w:hAnsi="宋体" w:eastAsia="仿宋" w:cs="宋体"/>
          <w:color w:val="000000"/>
          <w:kern w:val="0"/>
          <w:sz w:val="24"/>
          <w:szCs w:val="32"/>
          <w:highlight w:val="none"/>
        </w:rPr>
      </w:pPr>
      <w:r>
        <w:rPr>
          <w:rFonts w:hint="eastAsia" w:ascii="仿宋_GB2312" w:hAnsi="宋体" w:eastAsia="仿宋" w:cs="宋体"/>
          <w:color w:val="000000"/>
          <w:kern w:val="0"/>
          <w:sz w:val="24"/>
          <w:szCs w:val="32"/>
          <w:highlight w:val="none"/>
        </w:rPr>
        <w:t>（5）供应商被政府采购监管部门列入政府采购严重违法失信行为记录名单的。</w:t>
      </w:r>
    </w:p>
    <w:p>
      <w:pPr>
        <w:widowControl/>
        <w:shd w:val="clear" w:color="auto" w:fill="FFFFFF"/>
        <w:spacing w:line="560" w:lineRule="exact"/>
        <w:ind w:firstLine="640"/>
        <w:rPr>
          <w:rFonts w:ascii="仿宋_GB2312" w:hAnsi="宋体" w:eastAsia="仿宋" w:cs="宋体"/>
          <w:color w:val="000000"/>
          <w:kern w:val="0"/>
          <w:sz w:val="24"/>
          <w:szCs w:val="32"/>
          <w:highlight w:val="none"/>
        </w:rPr>
      </w:pPr>
      <w:r>
        <w:rPr>
          <w:rFonts w:hint="eastAsia" w:ascii="仿宋_GB2312" w:hAnsi="宋体" w:eastAsia="仿宋" w:cs="宋体"/>
          <w:color w:val="000000"/>
          <w:kern w:val="0"/>
          <w:sz w:val="24"/>
          <w:szCs w:val="32"/>
          <w:highlight w:val="none"/>
        </w:rPr>
        <w:t xml:space="preserve">4、具有合法有效的营业执照。 </w:t>
      </w:r>
    </w:p>
    <w:p>
      <w:pPr>
        <w:widowControl/>
        <w:shd w:val="clear" w:color="auto" w:fill="FFFFFF"/>
        <w:spacing w:line="560" w:lineRule="exact"/>
        <w:ind w:firstLine="643"/>
        <w:rPr>
          <w:rFonts w:ascii="黑体" w:hAnsi="黑体" w:eastAsia="仿宋" w:cs="宋体"/>
          <w:b/>
          <w:bCs/>
          <w:color w:val="000000"/>
          <w:kern w:val="0"/>
          <w:sz w:val="24"/>
          <w:szCs w:val="32"/>
          <w:highlight w:val="none"/>
        </w:rPr>
      </w:pPr>
      <w:r>
        <w:rPr>
          <w:rFonts w:hint="eastAsia" w:ascii="黑体" w:hAnsi="黑体" w:eastAsia="仿宋" w:cs="宋体"/>
          <w:b/>
          <w:bCs/>
          <w:color w:val="000000"/>
          <w:kern w:val="0"/>
          <w:sz w:val="24"/>
          <w:szCs w:val="32"/>
          <w:highlight w:val="none"/>
        </w:rPr>
        <w:t>三、谈判文件的获取</w:t>
      </w:r>
    </w:p>
    <w:p>
      <w:pPr>
        <w:widowControl/>
        <w:shd w:val="clear" w:color="auto" w:fill="FFFFFF"/>
        <w:spacing w:line="560" w:lineRule="exact"/>
        <w:ind w:firstLine="640"/>
        <w:rPr>
          <w:rFonts w:hint="default" w:ascii="仿宋_GB2312" w:hAnsi="宋体" w:eastAsia="仿宋" w:cs="宋体"/>
          <w:color w:val="000000"/>
          <w:kern w:val="0"/>
          <w:sz w:val="24"/>
          <w:szCs w:val="32"/>
          <w:highlight w:val="none"/>
          <w:lang w:val="en-US" w:eastAsia="zh-CN"/>
        </w:rPr>
      </w:pPr>
      <w:r>
        <w:rPr>
          <w:rFonts w:hint="eastAsia" w:ascii="仿宋_GB2312" w:hAnsi="宋体" w:eastAsia="仿宋" w:cs="宋体"/>
          <w:color w:val="000000"/>
          <w:kern w:val="0"/>
          <w:sz w:val="24"/>
          <w:szCs w:val="32"/>
          <w:highlight w:val="none"/>
        </w:rPr>
        <w:t>1、获取时间</w:t>
      </w:r>
      <w:r>
        <w:rPr>
          <w:rFonts w:hint="eastAsia" w:ascii="仿宋_GB2312" w:hAnsi="宋体" w:eastAsia="仿宋" w:cs="宋体"/>
          <w:color w:val="000000"/>
          <w:kern w:val="0"/>
          <w:sz w:val="24"/>
          <w:szCs w:val="32"/>
          <w:highlight w:val="none"/>
          <w:lang w:val="en-US" w:eastAsia="zh-CN"/>
        </w:rPr>
        <w:t>2021</w:t>
      </w:r>
      <w:r>
        <w:rPr>
          <w:rFonts w:ascii="仿宋_GB2312" w:hAnsi="宋体" w:eastAsia="仿宋" w:cs="宋体"/>
          <w:color w:val="000000"/>
          <w:kern w:val="0"/>
          <w:sz w:val="24"/>
          <w:szCs w:val="32"/>
          <w:highlight w:val="none"/>
        </w:rPr>
        <w:t>年</w:t>
      </w:r>
      <w:r>
        <w:rPr>
          <w:rFonts w:hint="eastAsia" w:ascii="仿宋_GB2312" w:hAnsi="宋体" w:eastAsia="仿宋" w:cs="宋体"/>
          <w:color w:val="000000"/>
          <w:kern w:val="0"/>
          <w:sz w:val="24"/>
          <w:szCs w:val="32"/>
          <w:highlight w:val="none"/>
          <w:lang w:val="en-US" w:eastAsia="zh-CN"/>
        </w:rPr>
        <w:t xml:space="preserve">10 </w:t>
      </w:r>
      <w:r>
        <w:rPr>
          <w:rFonts w:ascii="仿宋_GB2312" w:hAnsi="宋体" w:eastAsia="仿宋" w:cs="宋体"/>
          <w:color w:val="000000"/>
          <w:kern w:val="0"/>
          <w:sz w:val="24"/>
          <w:szCs w:val="32"/>
          <w:highlight w:val="none"/>
        </w:rPr>
        <w:t>月</w:t>
      </w:r>
      <w:r>
        <w:rPr>
          <w:rFonts w:hint="eastAsia" w:ascii="仿宋_GB2312" w:hAnsi="宋体" w:eastAsia="仿宋" w:cs="宋体"/>
          <w:color w:val="000000"/>
          <w:kern w:val="0"/>
          <w:sz w:val="24"/>
          <w:szCs w:val="32"/>
          <w:highlight w:val="none"/>
          <w:lang w:val="en-US" w:eastAsia="zh-CN"/>
        </w:rPr>
        <w:t xml:space="preserve"> 20</w:t>
      </w:r>
      <w:r>
        <w:rPr>
          <w:rFonts w:ascii="仿宋_GB2312" w:hAnsi="宋体" w:eastAsia="仿宋" w:cs="宋体"/>
          <w:color w:val="000000"/>
          <w:kern w:val="0"/>
          <w:sz w:val="24"/>
          <w:szCs w:val="32"/>
          <w:highlight w:val="none"/>
        </w:rPr>
        <w:t>日</w:t>
      </w:r>
      <w:r>
        <w:rPr>
          <w:rFonts w:hint="eastAsia" w:ascii="仿宋_GB2312" w:hAnsi="宋体" w:eastAsia="仿宋" w:cs="宋体"/>
          <w:color w:val="000000"/>
          <w:kern w:val="0"/>
          <w:sz w:val="24"/>
          <w:szCs w:val="32"/>
          <w:highlight w:val="none"/>
          <w:lang w:val="en-US" w:eastAsia="zh-CN"/>
        </w:rPr>
        <w:t>8</w:t>
      </w:r>
      <w:r>
        <w:rPr>
          <w:rFonts w:ascii="仿宋_GB2312" w:hAnsi="宋体" w:eastAsia="仿宋" w:cs="宋体"/>
          <w:color w:val="000000"/>
          <w:kern w:val="0"/>
          <w:sz w:val="24"/>
          <w:szCs w:val="32"/>
          <w:highlight w:val="none"/>
        </w:rPr>
        <w:t>时</w:t>
      </w:r>
      <w:r>
        <w:rPr>
          <w:rFonts w:hint="eastAsia" w:ascii="仿宋_GB2312" w:hAnsi="宋体" w:eastAsia="仿宋" w:cs="宋体"/>
          <w:color w:val="000000"/>
          <w:kern w:val="0"/>
          <w:sz w:val="24"/>
          <w:szCs w:val="32"/>
          <w:highlight w:val="none"/>
          <w:lang w:val="en-US" w:eastAsia="zh-CN"/>
        </w:rPr>
        <w:t>00分</w:t>
      </w:r>
      <w:r>
        <w:rPr>
          <w:rFonts w:ascii="仿宋_GB2312" w:hAnsi="宋体" w:eastAsia="仿宋" w:cs="宋体"/>
          <w:color w:val="000000"/>
          <w:kern w:val="0"/>
          <w:sz w:val="24"/>
          <w:szCs w:val="32"/>
          <w:highlight w:val="none"/>
        </w:rPr>
        <w:t>至</w:t>
      </w:r>
      <w:r>
        <w:rPr>
          <w:rFonts w:hint="eastAsia" w:ascii="仿宋_GB2312" w:hAnsi="宋体" w:eastAsia="仿宋" w:cs="宋体"/>
          <w:color w:val="000000"/>
          <w:kern w:val="0"/>
          <w:sz w:val="24"/>
          <w:szCs w:val="32"/>
          <w:highlight w:val="none"/>
          <w:lang w:val="en-US" w:eastAsia="zh-CN"/>
        </w:rPr>
        <w:t>2021</w:t>
      </w:r>
      <w:r>
        <w:rPr>
          <w:rFonts w:ascii="仿宋_GB2312" w:hAnsi="宋体" w:eastAsia="仿宋" w:cs="宋体"/>
          <w:color w:val="000000"/>
          <w:kern w:val="0"/>
          <w:sz w:val="24"/>
          <w:szCs w:val="32"/>
          <w:highlight w:val="none"/>
        </w:rPr>
        <w:t>年</w:t>
      </w:r>
      <w:r>
        <w:rPr>
          <w:rFonts w:hint="eastAsia" w:ascii="仿宋_GB2312" w:hAnsi="宋体" w:eastAsia="仿宋" w:cs="宋体"/>
          <w:color w:val="000000"/>
          <w:kern w:val="0"/>
          <w:sz w:val="24"/>
          <w:szCs w:val="32"/>
          <w:highlight w:val="none"/>
          <w:lang w:val="en-US" w:eastAsia="zh-CN"/>
        </w:rPr>
        <w:t xml:space="preserve"> 10</w:t>
      </w:r>
      <w:r>
        <w:rPr>
          <w:rFonts w:ascii="仿宋_GB2312" w:hAnsi="宋体" w:eastAsia="仿宋" w:cs="宋体"/>
          <w:color w:val="000000"/>
          <w:kern w:val="0"/>
          <w:sz w:val="24"/>
          <w:szCs w:val="32"/>
          <w:highlight w:val="none"/>
        </w:rPr>
        <w:t>月</w:t>
      </w:r>
      <w:r>
        <w:rPr>
          <w:rFonts w:hint="eastAsia" w:ascii="仿宋_GB2312" w:hAnsi="宋体" w:eastAsia="仿宋" w:cs="宋体"/>
          <w:color w:val="000000"/>
          <w:kern w:val="0"/>
          <w:sz w:val="24"/>
          <w:szCs w:val="32"/>
          <w:highlight w:val="none"/>
          <w:lang w:val="en-US" w:eastAsia="zh-CN"/>
        </w:rPr>
        <w:t xml:space="preserve"> 23</w:t>
      </w:r>
      <w:r>
        <w:rPr>
          <w:rFonts w:ascii="仿宋_GB2312" w:hAnsi="宋体" w:eastAsia="仿宋" w:cs="宋体"/>
          <w:color w:val="000000"/>
          <w:kern w:val="0"/>
          <w:sz w:val="24"/>
          <w:szCs w:val="32"/>
          <w:highlight w:val="none"/>
        </w:rPr>
        <w:t>日</w:t>
      </w:r>
      <w:r>
        <w:rPr>
          <w:rFonts w:hint="eastAsia" w:ascii="仿宋_GB2312" w:hAnsi="宋体" w:eastAsia="仿宋" w:cs="宋体"/>
          <w:color w:val="000000"/>
          <w:kern w:val="0"/>
          <w:sz w:val="24"/>
          <w:szCs w:val="32"/>
          <w:highlight w:val="none"/>
          <w:lang w:val="en-US" w:eastAsia="zh-CN"/>
        </w:rPr>
        <w:t>17</w:t>
      </w:r>
      <w:r>
        <w:rPr>
          <w:rFonts w:ascii="仿宋_GB2312" w:hAnsi="宋体" w:eastAsia="仿宋" w:cs="宋体"/>
          <w:color w:val="000000"/>
          <w:kern w:val="0"/>
          <w:sz w:val="24"/>
          <w:szCs w:val="32"/>
          <w:highlight w:val="none"/>
        </w:rPr>
        <w:t>时</w:t>
      </w:r>
      <w:r>
        <w:rPr>
          <w:rFonts w:hint="eastAsia" w:ascii="仿宋_GB2312" w:hAnsi="宋体" w:eastAsia="仿宋" w:cs="宋体"/>
          <w:color w:val="000000"/>
          <w:kern w:val="0"/>
          <w:sz w:val="24"/>
          <w:szCs w:val="32"/>
          <w:highlight w:val="none"/>
          <w:lang w:val="en-US" w:eastAsia="zh-CN"/>
        </w:rPr>
        <w:t>30分</w:t>
      </w:r>
    </w:p>
    <w:p>
      <w:pPr>
        <w:widowControl/>
        <w:shd w:val="clear" w:color="auto" w:fill="FFFFFF"/>
        <w:spacing w:line="560" w:lineRule="exact"/>
        <w:ind w:firstLine="640"/>
        <w:rPr>
          <w:rFonts w:hint="eastAsia" w:ascii="仿宋_GB2312" w:hAnsi="宋体" w:eastAsia="仿宋" w:cs="宋体"/>
          <w:color w:val="000000"/>
          <w:kern w:val="0"/>
          <w:sz w:val="24"/>
          <w:szCs w:val="32"/>
          <w:highlight w:val="none"/>
          <w:lang w:eastAsia="zh-CN"/>
        </w:rPr>
      </w:pPr>
      <w:r>
        <w:rPr>
          <w:rFonts w:hint="eastAsia" w:ascii="仿宋_GB2312" w:hAnsi="宋体" w:eastAsia="仿宋" w:cs="宋体"/>
          <w:color w:val="000000"/>
          <w:kern w:val="0"/>
          <w:sz w:val="24"/>
          <w:szCs w:val="32"/>
          <w:highlight w:val="none"/>
        </w:rPr>
        <w:t>2、谈判文件价格：每套人民币</w:t>
      </w:r>
      <w:r>
        <w:rPr>
          <w:rFonts w:hint="eastAsia" w:ascii="仿宋_GB2312" w:hAnsi="宋体" w:eastAsia="仿宋" w:cs="宋体"/>
          <w:color w:val="000000"/>
          <w:kern w:val="0"/>
          <w:sz w:val="24"/>
          <w:szCs w:val="32"/>
          <w:highlight w:val="none"/>
          <w:lang w:val="en-US" w:eastAsia="zh-CN"/>
        </w:rPr>
        <w:t>0</w:t>
      </w:r>
      <w:r>
        <w:rPr>
          <w:rFonts w:hint="eastAsia" w:ascii="仿宋_GB2312" w:hAnsi="宋体" w:eastAsia="仿宋" w:cs="宋体"/>
          <w:color w:val="000000"/>
          <w:kern w:val="0"/>
          <w:sz w:val="24"/>
          <w:szCs w:val="32"/>
          <w:highlight w:val="none"/>
          <w:u w:val="single"/>
        </w:rPr>
        <w:t xml:space="preserve"> </w:t>
      </w:r>
      <w:r>
        <w:rPr>
          <w:rFonts w:hint="eastAsia" w:ascii="仿宋_GB2312" w:hAnsi="宋体" w:eastAsia="仿宋" w:cs="宋体"/>
          <w:color w:val="000000"/>
          <w:kern w:val="0"/>
          <w:sz w:val="24"/>
          <w:szCs w:val="32"/>
          <w:highlight w:val="none"/>
        </w:rPr>
        <w:t>元</w:t>
      </w:r>
      <w:r>
        <w:rPr>
          <w:rFonts w:hint="eastAsia" w:ascii="仿宋_GB2312" w:hAnsi="宋体" w:eastAsia="仿宋" w:cs="宋体"/>
          <w:color w:val="000000"/>
          <w:kern w:val="0"/>
          <w:sz w:val="24"/>
          <w:szCs w:val="32"/>
          <w:highlight w:val="none"/>
          <w:lang w:eastAsia="zh-CN"/>
        </w:rPr>
        <w:t>整。</w:t>
      </w:r>
    </w:p>
    <w:p>
      <w:pPr>
        <w:widowControl/>
        <w:shd w:val="clear" w:color="auto" w:fill="FFFFFF"/>
        <w:spacing w:line="560" w:lineRule="exact"/>
        <w:ind w:firstLine="720" w:firstLineChars="300"/>
        <w:rPr>
          <w:rFonts w:ascii="宋体" w:hAnsi="宋体" w:eastAsia="仿宋" w:cs="宋体"/>
          <w:color w:val="000000"/>
          <w:kern w:val="0"/>
          <w:sz w:val="24"/>
          <w:szCs w:val="32"/>
          <w:highlight w:val="none"/>
        </w:rPr>
      </w:pPr>
      <w:r>
        <w:rPr>
          <w:rFonts w:hint="eastAsia" w:ascii="仿宋_GB2312" w:hAnsi="宋体" w:eastAsia="仿宋" w:cs="宋体"/>
          <w:color w:val="000000"/>
          <w:kern w:val="0"/>
          <w:sz w:val="24"/>
          <w:szCs w:val="32"/>
          <w:highlight w:val="none"/>
        </w:rPr>
        <w:t>3、获取方式：</w:t>
      </w:r>
    </w:p>
    <w:p>
      <w:pPr>
        <w:widowControl/>
        <w:shd w:val="clear" w:color="auto" w:fill="FFFFFF"/>
        <w:spacing w:line="560" w:lineRule="exact"/>
        <w:ind w:firstLine="360" w:firstLineChars="150"/>
        <w:rPr>
          <w:rFonts w:ascii="仿宋_GB2312" w:hAnsi="宋体" w:eastAsia="仿宋" w:cs="宋体"/>
          <w:color w:val="000000"/>
          <w:kern w:val="0"/>
          <w:sz w:val="24"/>
          <w:szCs w:val="32"/>
          <w:highlight w:val="none"/>
        </w:rPr>
      </w:pPr>
      <w:r>
        <w:rPr>
          <w:rFonts w:hint="eastAsia" w:ascii="仿宋_GB2312" w:hAnsi="宋体" w:eastAsia="仿宋" w:cs="宋体"/>
          <w:color w:val="000000"/>
          <w:kern w:val="0"/>
          <w:sz w:val="24"/>
          <w:szCs w:val="32"/>
          <w:highlight w:val="none"/>
        </w:rPr>
        <w:t>（1）谈判响应人须登录</w:t>
      </w:r>
      <w:r>
        <w:rPr>
          <w:rFonts w:hint="eastAsia" w:ascii="仿宋_GB2312" w:hAnsi="宋体" w:eastAsia="仿宋" w:cs="宋体"/>
          <w:color w:val="000000"/>
          <w:kern w:val="0"/>
          <w:sz w:val="24"/>
          <w:szCs w:val="32"/>
          <w:highlight w:val="none"/>
          <w:lang w:eastAsia="zh-CN"/>
        </w:rPr>
        <w:t>安徽省地质矿产勘查局</w:t>
      </w:r>
      <w:r>
        <w:rPr>
          <w:rFonts w:hint="eastAsia" w:ascii="仿宋_GB2312" w:hAnsi="宋体" w:eastAsia="仿宋" w:cs="宋体"/>
          <w:color w:val="000000"/>
          <w:kern w:val="0"/>
          <w:sz w:val="24"/>
          <w:szCs w:val="32"/>
          <w:highlight w:val="none"/>
          <w:lang w:val="en-US" w:eastAsia="zh-CN"/>
        </w:rPr>
        <w:t>326地质队网站</w:t>
      </w:r>
      <w:r>
        <w:rPr>
          <w:rFonts w:hint="eastAsia" w:ascii="仿宋_GB2312" w:hAnsi="宋体" w:eastAsia="仿宋" w:cs="宋体"/>
          <w:color w:val="000000"/>
          <w:kern w:val="0"/>
          <w:sz w:val="24"/>
          <w:szCs w:val="32"/>
          <w:highlight w:val="none"/>
        </w:rPr>
        <w:t>查询、获取谈判文件。</w:t>
      </w:r>
    </w:p>
    <w:p>
      <w:pPr>
        <w:widowControl/>
        <w:shd w:val="clear" w:color="auto" w:fill="FFFFFF"/>
        <w:spacing w:line="560" w:lineRule="exact"/>
        <w:ind w:firstLine="482" w:firstLineChars="200"/>
        <w:rPr>
          <w:rFonts w:ascii="黑体" w:hAnsi="黑体" w:eastAsia="仿宋" w:cs="宋体"/>
          <w:b/>
          <w:bCs/>
          <w:color w:val="000000"/>
          <w:kern w:val="0"/>
          <w:sz w:val="24"/>
          <w:szCs w:val="32"/>
          <w:highlight w:val="none"/>
        </w:rPr>
      </w:pPr>
      <w:r>
        <w:rPr>
          <w:rFonts w:hint="eastAsia" w:ascii="黑体" w:hAnsi="黑体" w:eastAsia="仿宋" w:cs="宋体"/>
          <w:b/>
          <w:bCs/>
          <w:color w:val="000000"/>
          <w:kern w:val="0"/>
          <w:sz w:val="24"/>
          <w:szCs w:val="32"/>
          <w:highlight w:val="none"/>
        </w:rPr>
        <w:t>四、谈判时间及地点</w:t>
      </w:r>
    </w:p>
    <w:p>
      <w:pPr>
        <w:widowControl/>
        <w:shd w:val="clear" w:color="auto" w:fill="FFFFFF"/>
        <w:spacing w:line="560" w:lineRule="exact"/>
        <w:ind w:firstLine="640"/>
        <w:rPr>
          <w:rFonts w:hint="default" w:ascii="宋体" w:hAnsi="宋体" w:eastAsia="仿宋" w:cs="宋体"/>
          <w:color w:val="000000"/>
          <w:kern w:val="0"/>
          <w:sz w:val="24"/>
          <w:szCs w:val="32"/>
          <w:highlight w:val="none"/>
          <w:lang w:val="en-US" w:eastAsia="zh-CN"/>
        </w:rPr>
      </w:pPr>
      <w:r>
        <w:rPr>
          <w:rFonts w:hint="eastAsia" w:ascii="仿宋_GB2312" w:hAnsi="宋体" w:eastAsia="仿宋" w:cs="宋体"/>
          <w:color w:val="000000"/>
          <w:kern w:val="0"/>
          <w:sz w:val="24"/>
          <w:szCs w:val="32"/>
          <w:highlight w:val="none"/>
        </w:rPr>
        <w:t>1、谈判时间：</w:t>
      </w:r>
      <w:r>
        <w:rPr>
          <w:rFonts w:hint="eastAsia" w:ascii="仿宋_GB2312" w:hAnsi="宋体" w:eastAsia="仿宋" w:cs="宋体"/>
          <w:color w:val="000000"/>
          <w:kern w:val="0"/>
          <w:sz w:val="24"/>
          <w:szCs w:val="32"/>
          <w:highlight w:val="none"/>
          <w:u w:val="single"/>
          <w:lang w:val="en-US" w:eastAsia="zh-CN"/>
        </w:rPr>
        <w:t>2021</w:t>
      </w:r>
      <w:r>
        <w:rPr>
          <w:rFonts w:hint="eastAsia" w:ascii="仿宋_GB2312" w:hAnsi="宋体" w:eastAsia="仿宋" w:cs="宋体"/>
          <w:color w:val="000000"/>
          <w:kern w:val="0"/>
          <w:sz w:val="24"/>
          <w:szCs w:val="32"/>
          <w:highlight w:val="none"/>
        </w:rPr>
        <w:t>年</w:t>
      </w:r>
      <w:r>
        <w:rPr>
          <w:rFonts w:ascii="仿宋_GB2312" w:hAnsi="宋体" w:eastAsia="仿宋" w:cs="宋体"/>
          <w:color w:val="000000"/>
          <w:kern w:val="0"/>
          <w:sz w:val="24"/>
          <w:szCs w:val="32"/>
          <w:highlight w:val="none"/>
          <w:u w:val="single"/>
        </w:rPr>
        <w:t xml:space="preserve"> </w:t>
      </w:r>
      <w:r>
        <w:rPr>
          <w:rFonts w:hint="eastAsia" w:ascii="仿宋_GB2312" w:hAnsi="宋体" w:eastAsia="仿宋" w:cs="宋体"/>
          <w:color w:val="000000"/>
          <w:kern w:val="0"/>
          <w:sz w:val="24"/>
          <w:szCs w:val="32"/>
          <w:highlight w:val="none"/>
          <w:u w:val="single"/>
          <w:lang w:val="en-US" w:eastAsia="zh-CN"/>
        </w:rPr>
        <w:t xml:space="preserve">10 </w:t>
      </w:r>
      <w:r>
        <w:rPr>
          <w:rFonts w:hint="eastAsia" w:ascii="仿宋_GB2312" w:hAnsi="宋体" w:eastAsia="仿宋" w:cs="宋体"/>
          <w:color w:val="000000"/>
          <w:kern w:val="0"/>
          <w:sz w:val="24"/>
          <w:szCs w:val="32"/>
          <w:highlight w:val="none"/>
        </w:rPr>
        <w:t>月</w:t>
      </w:r>
      <w:r>
        <w:rPr>
          <w:rFonts w:ascii="仿宋_GB2312" w:hAnsi="宋体" w:eastAsia="仿宋" w:cs="宋体"/>
          <w:color w:val="000000"/>
          <w:kern w:val="0"/>
          <w:sz w:val="24"/>
          <w:szCs w:val="32"/>
          <w:highlight w:val="none"/>
          <w:u w:val="single"/>
        </w:rPr>
        <w:t xml:space="preserve"> </w:t>
      </w:r>
      <w:r>
        <w:rPr>
          <w:rFonts w:hint="eastAsia" w:ascii="仿宋_GB2312" w:hAnsi="宋体" w:eastAsia="仿宋" w:cs="宋体"/>
          <w:color w:val="000000"/>
          <w:kern w:val="0"/>
          <w:sz w:val="24"/>
          <w:szCs w:val="32"/>
          <w:highlight w:val="none"/>
          <w:u w:val="single"/>
          <w:lang w:val="en-US" w:eastAsia="zh-CN"/>
        </w:rPr>
        <w:t xml:space="preserve">27 </w:t>
      </w:r>
      <w:r>
        <w:rPr>
          <w:rFonts w:ascii="仿宋_GB2312" w:hAnsi="宋体" w:eastAsia="仿宋" w:cs="宋体"/>
          <w:color w:val="000000"/>
          <w:kern w:val="0"/>
          <w:sz w:val="24"/>
          <w:szCs w:val="32"/>
          <w:highlight w:val="none"/>
          <w:u w:val="single"/>
        </w:rPr>
        <w:t xml:space="preserve"> </w:t>
      </w:r>
      <w:r>
        <w:rPr>
          <w:rFonts w:hint="eastAsia" w:ascii="仿宋_GB2312" w:hAnsi="宋体" w:eastAsia="仿宋" w:cs="宋体"/>
          <w:color w:val="000000"/>
          <w:kern w:val="0"/>
          <w:sz w:val="24"/>
          <w:szCs w:val="32"/>
          <w:highlight w:val="none"/>
        </w:rPr>
        <w:t>日</w:t>
      </w:r>
      <w:r>
        <w:rPr>
          <w:rFonts w:ascii="仿宋_GB2312" w:hAnsi="宋体" w:eastAsia="仿宋" w:cs="宋体"/>
          <w:color w:val="000000"/>
          <w:kern w:val="0"/>
          <w:sz w:val="24"/>
          <w:szCs w:val="32"/>
          <w:highlight w:val="none"/>
          <w:u w:val="single"/>
        </w:rPr>
        <w:t xml:space="preserve"> </w:t>
      </w:r>
      <w:r>
        <w:rPr>
          <w:rFonts w:hint="eastAsia" w:ascii="仿宋_GB2312" w:hAnsi="宋体" w:eastAsia="仿宋" w:cs="宋体"/>
          <w:color w:val="000000"/>
          <w:kern w:val="0"/>
          <w:sz w:val="24"/>
          <w:szCs w:val="32"/>
          <w:highlight w:val="none"/>
          <w:u w:val="single"/>
          <w:lang w:val="en-US" w:eastAsia="zh-CN"/>
        </w:rPr>
        <w:t>9</w:t>
      </w:r>
      <w:r>
        <w:rPr>
          <w:rFonts w:hint="eastAsia" w:ascii="仿宋_GB2312" w:hAnsi="宋体" w:eastAsia="仿宋" w:cs="宋体"/>
          <w:color w:val="000000"/>
          <w:kern w:val="0"/>
          <w:sz w:val="24"/>
          <w:szCs w:val="32"/>
          <w:highlight w:val="none"/>
        </w:rPr>
        <w:t>时</w:t>
      </w:r>
      <w:r>
        <w:rPr>
          <w:rFonts w:hint="eastAsia" w:ascii="仿宋_GB2312" w:hAnsi="宋体" w:eastAsia="仿宋" w:cs="宋体"/>
          <w:color w:val="000000"/>
          <w:kern w:val="0"/>
          <w:sz w:val="24"/>
          <w:szCs w:val="32"/>
          <w:highlight w:val="none"/>
          <w:u w:val="single"/>
          <w:lang w:val="en-US" w:eastAsia="zh-CN"/>
        </w:rPr>
        <w:t>00</w:t>
      </w:r>
      <w:r>
        <w:rPr>
          <w:rFonts w:hint="eastAsia" w:ascii="仿宋_GB2312" w:hAnsi="宋体" w:eastAsia="仿宋" w:cs="宋体"/>
          <w:color w:val="000000"/>
          <w:kern w:val="0"/>
          <w:sz w:val="24"/>
          <w:szCs w:val="32"/>
          <w:highlight w:val="none"/>
          <w:lang w:val="en-US" w:eastAsia="zh-CN"/>
        </w:rPr>
        <w:t>分</w:t>
      </w:r>
    </w:p>
    <w:p>
      <w:pPr>
        <w:widowControl/>
        <w:shd w:val="clear" w:color="auto" w:fill="FFFFFF"/>
        <w:spacing w:line="560" w:lineRule="exact"/>
        <w:ind w:firstLine="640"/>
        <w:rPr>
          <w:rFonts w:ascii="宋体" w:hAnsi="宋体" w:eastAsia="仿宋" w:cs="宋体"/>
          <w:color w:val="000000"/>
          <w:kern w:val="0"/>
          <w:sz w:val="24"/>
          <w:szCs w:val="32"/>
          <w:highlight w:val="none"/>
        </w:rPr>
      </w:pPr>
      <w:r>
        <w:rPr>
          <w:rFonts w:hint="eastAsia" w:ascii="仿宋_GB2312" w:hAnsi="宋体" w:eastAsia="仿宋" w:cs="宋体"/>
          <w:color w:val="000000"/>
          <w:kern w:val="0"/>
          <w:sz w:val="24"/>
          <w:szCs w:val="32"/>
          <w:highlight w:val="none"/>
        </w:rPr>
        <w:t>2、谈判地点：</w:t>
      </w:r>
      <w:r>
        <w:rPr>
          <w:rFonts w:hint="eastAsia" w:ascii="仿宋_GB2312" w:hAnsi="宋体" w:eastAsia="仿宋" w:cs="宋体"/>
          <w:color w:val="000000"/>
          <w:kern w:val="0"/>
          <w:sz w:val="24"/>
          <w:szCs w:val="32"/>
          <w:highlight w:val="none"/>
          <w:lang w:eastAsia="zh-CN"/>
        </w:rPr>
        <w:t>安庆市菱湖南路</w:t>
      </w:r>
      <w:r>
        <w:rPr>
          <w:rFonts w:hint="eastAsia" w:ascii="仿宋_GB2312" w:hAnsi="宋体" w:eastAsia="仿宋" w:cs="宋体"/>
          <w:color w:val="000000"/>
          <w:kern w:val="0"/>
          <w:sz w:val="24"/>
          <w:szCs w:val="32"/>
          <w:highlight w:val="none"/>
          <w:lang w:val="en-US" w:eastAsia="zh-CN"/>
        </w:rPr>
        <w:t>21号</w:t>
      </w:r>
      <w:r>
        <w:rPr>
          <w:rFonts w:hint="eastAsia" w:ascii="仿宋_GB2312" w:hAnsi="宋体" w:eastAsia="仿宋" w:cs="宋体"/>
          <w:color w:val="000000"/>
          <w:kern w:val="0"/>
          <w:sz w:val="24"/>
          <w:szCs w:val="32"/>
          <w:highlight w:val="none"/>
          <w:lang w:eastAsia="zh-CN"/>
        </w:rPr>
        <w:t>安徽省地质矿产勘查局</w:t>
      </w:r>
      <w:r>
        <w:rPr>
          <w:rFonts w:hint="eastAsia" w:ascii="仿宋_GB2312" w:hAnsi="宋体" w:eastAsia="仿宋" w:cs="宋体"/>
          <w:color w:val="000000"/>
          <w:kern w:val="0"/>
          <w:sz w:val="24"/>
          <w:szCs w:val="32"/>
          <w:highlight w:val="none"/>
          <w:lang w:val="en-US" w:eastAsia="zh-CN"/>
        </w:rPr>
        <w:t>326地质队11楼会议室</w:t>
      </w:r>
      <w:r>
        <w:rPr>
          <w:rFonts w:hint="eastAsia" w:ascii="宋体" w:hAnsi="宋体" w:eastAsia="仿宋" w:cs="宋体"/>
          <w:color w:val="000000"/>
          <w:kern w:val="0"/>
          <w:sz w:val="24"/>
          <w:szCs w:val="32"/>
          <w:highlight w:val="none"/>
        </w:rPr>
        <w:t>。</w:t>
      </w:r>
    </w:p>
    <w:p>
      <w:pPr>
        <w:widowControl/>
        <w:shd w:val="clear" w:color="auto" w:fill="FFFFFF"/>
        <w:spacing w:line="560" w:lineRule="exact"/>
        <w:ind w:firstLine="482" w:firstLineChars="200"/>
        <w:rPr>
          <w:rFonts w:ascii="黑体" w:hAnsi="黑体" w:eastAsia="仿宋" w:cs="宋体"/>
          <w:b/>
          <w:bCs/>
          <w:color w:val="000000"/>
          <w:kern w:val="0"/>
          <w:sz w:val="24"/>
          <w:szCs w:val="32"/>
          <w:highlight w:val="none"/>
        </w:rPr>
      </w:pPr>
      <w:r>
        <w:rPr>
          <w:rFonts w:hint="eastAsia" w:ascii="黑体" w:hAnsi="黑体" w:eastAsia="仿宋" w:cs="宋体"/>
          <w:b/>
          <w:bCs/>
          <w:color w:val="000000"/>
          <w:kern w:val="0"/>
          <w:sz w:val="24"/>
          <w:szCs w:val="32"/>
          <w:highlight w:val="none"/>
        </w:rPr>
        <w:t>五、响应文件提交截止时间</w:t>
      </w:r>
    </w:p>
    <w:p>
      <w:pPr>
        <w:widowControl/>
        <w:shd w:val="clear" w:color="auto" w:fill="FFFFFF"/>
        <w:spacing w:line="560" w:lineRule="exact"/>
        <w:ind w:firstLine="640"/>
        <w:rPr>
          <w:rFonts w:ascii="宋体" w:hAnsi="宋体" w:eastAsia="仿宋" w:cs="宋体"/>
          <w:color w:val="000000"/>
          <w:kern w:val="0"/>
          <w:sz w:val="24"/>
          <w:szCs w:val="32"/>
          <w:highlight w:val="none"/>
        </w:rPr>
      </w:pPr>
      <w:r>
        <w:rPr>
          <w:rFonts w:hint="eastAsia" w:ascii="仿宋_GB2312" w:hAnsi="宋体" w:eastAsia="仿宋" w:cs="宋体"/>
          <w:color w:val="000000"/>
          <w:kern w:val="0"/>
          <w:sz w:val="24"/>
          <w:szCs w:val="32"/>
          <w:highlight w:val="none"/>
        </w:rPr>
        <w:t>同谈判时间</w:t>
      </w:r>
    </w:p>
    <w:p>
      <w:pPr>
        <w:widowControl/>
        <w:shd w:val="clear" w:color="auto" w:fill="FFFFFF"/>
        <w:spacing w:line="560" w:lineRule="exact"/>
        <w:ind w:firstLine="643"/>
        <w:rPr>
          <w:rFonts w:ascii="黑体" w:hAnsi="黑体" w:eastAsia="仿宋" w:cs="宋体"/>
          <w:b/>
          <w:bCs/>
          <w:color w:val="000000"/>
          <w:kern w:val="0"/>
          <w:sz w:val="24"/>
          <w:szCs w:val="32"/>
          <w:highlight w:val="none"/>
        </w:rPr>
      </w:pPr>
      <w:r>
        <w:rPr>
          <w:rFonts w:hint="eastAsia" w:ascii="黑体" w:hAnsi="黑体" w:eastAsia="仿宋" w:cs="宋体"/>
          <w:b/>
          <w:bCs/>
          <w:color w:val="000000"/>
          <w:kern w:val="0"/>
          <w:sz w:val="24"/>
          <w:szCs w:val="32"/>
          <w:highlight w:val="none"/>
        </w:rPr>
        <w:t>六：联系方法</w:t>
      </w:r>
    </w:p>
    <w:p>
      <w:pPr>
        <w:widowControl/>
        <w:numPr>
          <w:ilvl w:val="0"/>
          <w:numId w:val="1"/>
        </w:numPr>
        <w:shd w:val="clear" w:color="auto" w:fill="FFFFFF"/>
        <w:spacing w:line="560" w:lineRule="exact"/>
        <w:ind w:firstLine="640"/>
        <w:rPr>
          <w:rFonts w:hint="eastAsia" w:ascii="仿宋_GB2312" w:hAnsi="宋体" w:eastAsia="仿宋" w:cs="宋体"/>
          <w:color w:val="000000"/>
          <w:kern w:val="0"/>
          <w:sz w:val="24"/>
          <w:szCs w:val="32"/>
          <w:highlight w:val="none"/>
        </w:rPr>
      </w:pPr>
      <w:r>
        <w:rPr>
          <w:rFonts w:hint="eastAsia" w:ascii="仿宋_GB2312" w:hAnsi="宋体" w:eastAsia="仿宋" w:cs="宋体"/>
          <w:color w:val="000000"/>
          <w:kern w:val="0"/>
          <w:sz w:val="24"/>
          <w:szCs w:val="32"/>
          <w:highlight w:val="none"/>
        </w:rPr>
        <w:t>项目单位：安徽省地质矿产勘查局326地质队</w:t>
      </w:r>
      <w:r>
        <w:rPr>
          <w:rFonts w:hint="eastAsia" w:ascii="仿宋_GB2312" w:hAnsi="宋体" w:eastAsia="仿宋" w:cs="宋体"/>
          <w:color w:val="000000"/>
          <w:kern w:val="0"/>
          <w:sz w:val="24"/>
          <w:szCs w:val="32"/>
          <w:highlight w:val="none"/>
          <w:lang w:eastAsia="zh-CN"/>
        </w:rPr>
        <w:t>（工会、离退科）</w:t>
      </w:r>
    </w:p>
    <w:p>
      <w:pPr>
        <w:widowControl/>
        <w:shd w:val="clear" w:color="auto" w:fill="FFFFFF"/>
        <w:spacing w:line="560" w:lineRule="exact"/>
        <w:ind w:firstLine="480" w:firstLineChars="200"/>
        <w:rPr>
          <w:rFonts w:hint="default" w:ascii="宋体" w:hAnsi="宋体" w:eastAsia="仿宋" w:cs="宋体"/>
          <w:color w:val="000000"/>
          <w:kern w:val="0"/>
          <w:sz w:val="24"/>
          <w:szCs w:val="32"/>
          <w:highlight w:val="none"/>
          <w:lang w:val="en-US" w:eastAsia="zh-CN"/>
        </w:rPr>
      </w:pPr>
      <w:r>
        <w:rPr>
          <w:rFonts w:hint="eastAsia" w:ascii="仿宋_GB2312" w:hAnsi="宋体" w:eastAsia="仿宋" w:cs="宋体"/>
          <w:color w:val="000000"/>
          <w:kern w:val="0"/>
          <w:sz w:val="24"/>
          <w:szCs w:val="32"/>
          <w:highlight w:val="none"/>
        </w:rPr>
        <w:t>地址：</w:t>
      </w:r>
      <w:r>
        <w:rPr>
          <w:rFonts w:hint="eastAsia" w:ascii="仿宋_GB2312" w:hAnsi="宋体" w:eastAsia="仿宋" w:cs="宋体"/>
          <w:color w:val="000000"/>
          <w:kern w:val="0"/>
          <w:sz w:val="24"/>
          <w:szCs w:val="32"/>
          <w:highlight w:val="none"/>
          <w:lang w:val="en-US" w:eastAsia="zh-CN"/>
        </w:rPr>
        <w:t>安庆市菱湖南路21号</w:t>
      </w:r>
    </w:p>
    <w:p>
      <w:pPr>
        <w:widowControl/>
        <w:shd w:val="clear" w:color="auto" w:fill="FFFFFF"/>
        <w:spacing w:line="560" w:lineRule="exact"/>
        <w:ind w:firstLine="640"/>
        <w:rPr>
          <w:rFonts w:hint="default" w:ascii="宋体" w:hAnsi="宋体" w:eastAsia="仿宋" w:cs="宋体"/>
          <w:color w:val="000000"/>
          <w:kern w:val="0"/>
          <w:sz w:val="24"/>
          <w:szCs w:val="32"/>
          <w:highlight w:val="none"/>
          <w:lang w:val="en-US" w:eastAsia="zh-CN"/>
        </w:rPr>
      </w:pPr>
      <w:r>
        <w:rPr>
          <w:rFonts w:hint="eastAsia" w:ascii="仿宋_GB2312" w:hAnsi="宋体" w:eastAsia="仿宋" w:cs="宋体"/>
          <w:color w:val="000000"/>
          <w:kern w:val="0"/>
          <w:sz w:val="24"/>
          <w:szCs w:val="32"/>
          <w:highlight w:val="none"/>
        </w:rPr>
        <w:t>联系人：</w:t>
      </w:r>
      <w:r>
        <w:rPr>
          <w:rFonts w:hint="eastAsia" w:ascii="仿宋_GB2312" w:hAnsi="宋体" w:eastAsia="仿宋" w:cs="宋体"/>
          <w:color w:val="000000"/>
          <w:kern w:val="0"/>
          <w:sz w:val="24"/>
          <w:szCs w:val="32"/>
          <w:highlight w:val="none"/>
          <w:lang w:eastAsia="zh-CN"/>
        </w:rPr>
        <w:t>叶少明，电话：</w:t>
      </w:r>
      <w:r>
        <w:rPr>
          <w:rFonts w:hint="eastAsia" w:ascii="仿宋_GB2312" w:hAnsi="宋体" w:eastAsia="仿宋" w:cs="宋体"/>
          <w:color w:val="000000"/>
          <w:kern w:val="0"/>
          <w:sz w:val="24"/>
          <w:szCs w:val="32"/>
          <w:highlight w:val="none"/>
          <w:lang w:val="en-US" w:eastAsia="zh-CN"/>
        </w:rPr>
        <w:t>0556-5526139</w:t>
      </w:r>
    </w:p>
    <w:p>
      <w:pPr>
        <w:widowControl/>
        <w:shd w:val="clear" w:color="auto" w:fill="FFFFFF"/>
        <w:spacing w:line="560" w:lineRule="exact"/>
        <w:ind w:firstLine="241" w:firstLineChars="100"/>
        <w:rPr>
          <w:rFonts w:ascii="黑体" w:hAnsi="黑体" w:eastAsia="仿宋" w:cs="宋体"/>
          <w:b/>
          <w:bCs/>
          <w:color w:val="000000"/>
          <w:kern w:val="0"/>
          <w:sz w:val="24"/>
          <w:szCs w:val="32"/>
          <w:highlight w:val="none"/>
        </w:rPr>
      </w:pPr>
      <w:r>
        <w:rPr>
          <w:rFonts w:hint="eastAsia" w:ascii="黑体" w:hAnsi="黑体" w:eastAsia="仿宋" w:cs="宋体"/>
          <w:b/>
          <w:bCs/>
          <w:color w:val="000000"/>
          <w:kern w:val="0"/>
          <w:sz w:val="24"/>
          <w:szCs w:val="32"/>
          <w:highlight w:val="none"/>
        </w:rPr>
        <w:t>七、其它事项说明</w:t>
      </w:r>
    </w:p>
    <w:p>
      <w:pPr>
        <w:spacing w:line="560" w:lineRule="exact"/>
        <w:rPr>
          <w:rFonts w:ascii="仿宋_GB2312" w:hAnsi="宋体" w:eastAsia="仿宋" w:cs="宋体"/>
          <w:color w:val="000000"/>
          <w:kern w:val="0"/>
          <w:sz w:val="24"/>
          <w:szCs w:val="32"/>
          <w:highlight w:val="none"/>
        </w:rPr>
      </w:pPr>
      <w:r>
        <w:rPr>
          <w:rFonts w:hint="eastAsia" w:ascii="仿宋_GB2312" w:hAnsi="宋体" w:eastAsia="仿宋" w:cs="宋体"/>
          <w:color w:val="000000"/>
          <w:kern w:val="0"/>
          <w:sz w:val="24"/>
          <w:szCs w:val="32"/>
          <w:highlight w:val="none"/>
          <w:lang w:val="en-US" w:eastAsia="zh-CN"/>
        </w:rPr>
        <w:t>1</w:t>
      </w:r>
      <w:r>
        <w:rPr>
          <w:rFonts w:hint="eastAsia" w:ascii="仿宋_GB2312" w:hAnsi="宋体" w:eastAsia="仿宋" w:cs="宋体"/>
          <w:color w:val="000000"/>
          <w:kern w:val="0"/>
          <w:sz w:val="24"/>
          <w:szCs w:val="32"/>
          <w:highlight w:val="none"/>
        </w:rPr>
        <w:t>、谈判响应人的联系人电话(手机)、电子邮箱等通讯方式在谈判过程中必须保持畅通，否则因上述原因造成的后果，责任自负。</w:t>
      </w:r>
    </w:p>
    <w:p>
      <w:pPr>
        <w:widowControl/>
        <w:shd w:val="clear" w:color="auto" w:fill="FFFFFF"/>
        <w:spacing w:line="560" w:lineRule="exact"/>
        <w:ind w:firstLine="480" w:firstLineChars="200"/>
        <w:rPr>
          <w:rFonts w:ascii="仿宋_GB2312" w:hAnsi="宋体" w:eastAsia="仿宋" w:cs="宋体"/>
          <w:color w:val="000000"/>
          <w:kern w:val="0"/>
          <w:sz w:val="24"/>
          <w:szCs w:val="32"/>
          <w:highlight w:val="none"/>
        </w:rPr>
      </w:pPr>
      <w:r>
        <w:rPr>
          <w:rFonts w:hint="eastAsia" w:ascii="仿宋_GB2312" w:hAnsi="宋体" w:eastAsia="仿宋" w:cs="宋体"/>
          <w:color w:val="000000"/>
          <w:kern w:val="0"/>
          <w:sz w:val="24"/>
          <w:szCs w:val="32"/>
          <w:highlight w:val="none"/>
          <w:lang w:val="en-US" w:eastAsia="zh-CN"/>
        </w:rPr>
        <w:t>2、</w:t>
      </w:r>
      <w:r>
        <w:rPr>
          <w:rFonts w:hint="eastAsia" w:ascii="仿宋_GB2312" w:hAnsi="宋体" w:eastAsia="仿宋" w:cs="宋体"/>
          <w:color w:val="000000"/>
          <w:kern w:val="0"/>
          <w:sz w:val="24"/>
          <w:szCs w:val="32"/>
          <w:highlight w:val="none"/>
        </w:rPr>
        <w:t>谈判响应人须严格按照谈判文件要求的格式进行编制谈判响应文件。</w:t>
      </w:r>
    </w:p>
    <w:p>
      <w:pPr>
        <w:widowControl/>
        <w:shd w:val="clear" w:color="auto" w:fill="FFFFFF"/>
        <w:spacing w:line="560" w:lineRule="exact"/>
        <w:ind w:firstLine="643"/>
        <w:rPr>
          <w:rFonts w:ascii="宋体" w:hAnsi="宋体" w:eastAsia="仿宋" w:cs="宋体"/>
          <w:color w:val="000000"/>
          <w:kern w:val="0"/>
          <w:sz w:val="24"/>
          <w:szCs w:val="32"/>
          <w:highlight w:val="none"/>
        </w:rPr>
      </w:pPr>
      <w:r>
        <w:rPr>
          <w:rFonts w:hint="eastAsia" w:ascii="黑体" w:hAnsi="黑体" w:eastAsia="仿宋" w:cs="宋体"/>
          <w:b/>
          <w:bCs/>
          <w:color w:val="000000"/>
          <w:kern w:val="0"/>
          <w:sz w:val="24"/>
          <w:szCs w:val="32"/>
          <w:highlight w:val="none"/>
        </w:rPr>
        <w:t>八、谈判保证金缴纳账户</w:t>
      </w:r>
    </w:p>
    <w:p>
      <w:pPr>
        <w:widowControl/>
        <w:shd w:val="clear" w:color="auto" w:fill="FFFFFF"/>
        <w:ind w:firstLine="480" w:firstLineChars="200"/>
        <w:jc w:val="left"/>
        <w:rPr>
          <w:rFonts w:hint="default" w:ascii="仿宋_GB2312" w:hAnsi="宋体" w:eastAsia="仿宋" w:cs="宋体"/>
          <w:color w:val="auto"/>
          <w:kern w:val="0"/>
          <w:sz w:val="24"/>
          <w:szCs w:val="32"/>
          <w:highlight w:val="none"/>
          <w:lang w:val="en-US" w:eastAsia="zh-CN"/>
        </w:rPr>
      </w:pPr>
      <w:r>
        <w:rPr>
          <w:rFonts w:hint="eastAsia" w:ascii="仿宋_GB2312" w:hAnsi="宋体" w:eastAsia="仿宋" w:cs="宋体"/>
          <w:color w:val="auto"/>
          <w:kern w:val="0"/>
          <w:sz w:val="24"/>
          <w:szCs w:val="32"/>
          <w:highlight w:val="none"/>
        </w:rPr>
        <w:t>1、</w:t>
      </w:r>
      <w:r>
        <w:rPr>
          <w:rFonts w:hint="eastAsia" w:ascii="仿宋_GB2312" w:hAnsi="宋体" w:eastAsia="仿宋" w:cs="宋体"/>
          <w:color w:val="auto"/>
          <w:kern w:val="0"/>
          <w:sz w:val="24"/>
          <w:szCs w:val="32"/>
          <w:highlight w:val="none"/>
          <w:lang w:eastAsia="zh-CN"/>
        </w:rPr>
        <w:t>本项目谈判保证金为</w:t>
      </w:r>
      <w:r>
        <w:rPr>
          <w:rFonts w:hint="eastAsia" w:ascii="仿宋_GB2312" w:hAnsi="宋体" w:eastAsia="仿宋" w:cs="宋体"/>
          <w:color w:val="auto"/>
          <w:kern w:val="0"/>
          <w:sz w:val="24"/>
          <w:szCs w:val="32"/>
          <w:highlight w:val="none"/>
          <w:lang w:val="en-US" w:eastAsia="zh-CN"/>
        </w:rPr>
        <w:t>10000元人民币。</w:t>
      </w:r>
    </w:p>
    <w:p>
      <w:pPr>
        <w:pStyle w:val="30"/>
        <w:widowControl/>
        <w:shd w:val="clear" w:color="auto" w:fill="FBFDFE"/>
        <w:tabs>
          <w:tab w:val="left" w:pos="900"/>
          <w:tab w:val="left" w:pos="1260"/>
        </w:tabs>
        <w:spacing w:line="360" w:lineRule="auto"/>
        <w:ind w:firstLine="480" w:firstLineChars="200"/>
        <w:jc w:val="left"/>
        <w:textAlignment w:val="baseline"/>
        <w:rPr>
          <w:rStyle w:val="19"/>
          <w:rFonts w:ascii="宋体" w:hAnsi="Calibri" w:eastAsia="仿宋"/>
          <w:color w:val="333333"/>
          <w:kern w:val="0"/>
          <w:sz w:val="24"/>
          <w:szCs w:val="28"/>
          <w:shd w:val="clear" w:color="auto" w:fill="FBFDFE"/>
          <w:lang w:val="en-US" w:eastAsia="zh-CN" w:bidi="ar-SA"/>
        </w:rPr>
      </w:pPr>
      <w:r>
        <w:rPr>
          <w:rFonts w:hint="eastAsia" w:ascii="仿宋_GB2312" w:hAnsi="宋体" w:eastAsia="仿宋" w:cs="宋体"/>
          <w:color w:val="auto"/>
          <w:kern w:val="0"/>
          <w:sz w:val="24"/>
          <w:szCs w:val="32"/>
          <w:highlight w:val="none"/>
        </w:rPr>
        <w:t>2、</w:t>
      </w:r>
      <w:r>
        <w:rPr>
          <w:rStyle w:val="19"/>
          <w:rFonts w:ascii="宋体" w:hAnsi="宋体" w:eastAsia="仿宋"/>
          <w:color w:val="333333"/>
          <w:kern w:val="0"/>
          <w:sz w:val="24"/>
          <w:szCs w:val="28"/>
          <w:shd w:val="clear" w:color="auto" w:fill="FBFDFE"/>
          <w:lang w:val="en-US" w:eastAsia="zh-CN" w:bidi="ar-SA"/>
        </w:rPr>
        <w:t>投标保证金缴纳：在202</w:t>
      </w:r>
      <w:r>
        <w:rPr>
          <w:rStyle w:val="19"/>
          <w:rFonts w:hint="eastAsia" w:ascii="宋体" w:hAnsi="宋体" w:eastAsia="仿宋"/>
          <w:color w:val="333333"/>
          <w:kern w:val="0"/>
          <w:sz w:val="24"/>
          <w:szCs w:val="28"/>
          <w:shd w:val="clear" w:color="auto" w:fill="FBFDFE"/>
          <w:lang w:val="en-US" w:eastAsia="zh-CN" w:bidi="ar-SA"/>
        </w:rPr>
        <w:t>1</w:t>
      </w:r>
      <w:r>
        <w:rPr>
          <w:rStyle w:val="19"/>
          <w:rFonts w:ascii="宋体" w:hAnsi="宋体" w:eastAsia="仿宋"/>
          <w:color w:val="333333"/>
          <w:kern w:val="0"/>
          <w:sz w:val="24"/>
          <w:szCs w:val="28"/>
          <w:shd w:val="clear" w:color="auto" w:fill="FBFDFE"/>
          <w:lang w:val="en-US" w:eastAsia="zh-CN" w:bidi="ar-SA"/>
        </w:rPr>
        <w:t>年</w:t>
      </w:r>
      <w:r>
        <w:rPr>
          <w:rStyle w:val="19"/>
          <w:rFonts w:hint="eastAsia" w:ascii="宋体" w:hAnsi="宋体" w:eastAsia="仿宋"/>
          <w:color w:val="333333"/>
          <w:kern w:val="0"/>
          <w:sz w:val="24"/>
          <w:szCs w:val="28"/>
          <w:shd w:val="clear" w:color="auto" w:fill="FBFDFE"/>
          <w:lang w:val="en-US" w:eastAsia="zh-CN" w:bidi="ar-SA"/>
        </w:rPr>
        <w:t xml:space="preserve"> 10 </w:t>
      </w:r>
      <w:r>
        <w:rPr>
          <w:rStyle w:val="19"/>
          <w:rFonts w:ascii="宋体" w:hAnsi="宋体" w:eastAsia="仿宋"/>
          <w:color w:val="333333"/>
          <w:kern w:val="0"/>
          <w:sz w:val="24"/>
          <w:szCs w:val="28"/>
          <w:shd w:val="clear" w:color="auto" w:fill="FBFDFE"/>
          <w:lang w:val="en-US" w:eastAsia="zh-CN" w:bidi="ar-SA"/>
        </w:rPr>
        <w:t>月</w:t>
      </w:r>
      <w:r>
        <w:rPr>
          <w:rStyle w:val="19"/>
          <w:rFonts w:hint="eastAsia" w:ascii="宋体" w:hAnsi="宋体" w:eastAsia="仿宋"/>
          <w:color w:val="333333"/>
          <w:kern w:val="0"/>
          <w:sz w:val="24"/>
          <w:szCs w:val="28"/>
          <w:shd w:val="clear" w:color="auto" w:fill="FBFDFE"/>
          <w:lang w:val="en-US" w:eastAsia="zh-CN" w:bidi="ar-SA"/>
        </w:rPr>
        <w:t xml:space="preserve">  27</w:t>
      </w:r>
      <w:r>
        <w:rPr>
          <w:rStyle w:val="19"/>
          <w:rFonts w:ascii="宋体" w:hAnsi="宋体" w:eastAsia="仿宋"/>
          <w:color w:val="333333"/>
          <w:kern w:val="0"/>
          <w:sz w:val="24"/>
          <w:szCs w:val="28"/>
          <w:shd w:val="clear" w:color="auto" w:fill="FBFDFE"/>
          <w:lang w:val="en-US" w:eastAsia="zh-CN" w:bidi="ar-SA"/>
        </w:rPr>
        <w:t xml:space="preserve">日 </w:t>
      </w:r>
      <w:r>
        <w:rPr>
          <w:rStyle w:val="19"/>
          <w:rFonts w:hint="eastAsia" w:ascii="宋体" w:hAnsi="宋体" w:eastAsia="仿宋"/>
          <w:color w:val="333333"/>
          <w:kern w:val="0"/>
          <w:sz w:val="24"/>
          <w:szCs w:val="28"/>
          <w:shd w:val="clear" w:color="auto" w:fill="FBFDFE"/>
          <w:lang w:val="en-US" w:eastAsia="zh-CN" w:bidi="ar-SA"/>
        </w:rPr>
        <w:t>8</w:t>
      </w:r>
      <w:r>
        <w:rPr>
          <w:rStyle w:val="19"/>
          <w:rFonts w:ascii="宋体" w:hAnsi="宋体" w:eastAsia="仿宋"/>
          <w:color w:val="333333"/>
          <w:kern w:val="0"/>
          <w:sz w:val="24"/>
          <w:szCs w:val="28"/>
          <w:shd w:val="clear" w:color="auto" w:fill="FBFDFE"/>
          <w:lang w:val="en-US" w:eastAsia="zh-CN" w:bidi="ar-SA"/>
        </w:rPr>
        <w:t>时00分之前（以到账时间为准）由投标人账户采用电汇、转账或网银支付方式缴纳至如下银行账户，不得采用现金。</w:t>
      </w:r>
    </w:p>
    <w:p>
      <w:pPr>
        <w:pStyle w:val="30"/>
        <w:widowControl/>
        <w:shd w:val="clear" w:color="auto" w:fill="FBFDFE"/>
        <w:tabs>
          <w:tab w:val="left" w:pos="900"/>
          <w:tab w:val="left" w:pos="1260"/>
        </w:tabs>
        <w:spacing w:line="360" w:lineRule="auto"/>
        <w:ind w:left="840" w:hanging="840" w:hangingChars="350"/>
        <w:jc w:val="left"/>
        <w:textAlignment w:val="baseline"/>
        <w:rPr>
          <w:rStyle w:val="19"/>
          <w:rFonts w:ascii="宋体" w:hAnsi="Calibri" w:eastAsia="仿宋"/>
          <w:color w:val="333333"/>
          <w:kern w:val="0"/>
          <w:sz w:val="24"/>
          <w:szCs w:val="28"/>
          <w:shd w:val="clear" w:color="auto" w:fill="FBFDFE"/>
          <w:lang w:val="en-US" w:eastAsia="zh-CN" w:bidi="ar-SA"/>
        </w:rPr>
      </w:pPr>
      <w:r>
        <w:rPr>
          <w:rStyle w:val="19"/>
          <w:rFonts w:ascii="宋体" w:hAnsi="宋体" w:eastAsia="仿宋"/>
          <w:color w:val="333333"/>
          <w:kern w:val="0"/>
          <w:sz w:val="24"/>
          <w:szCs w:val="28"/>
          <w:shd w:val="clear" w:color="auto" w:fill="FBFDFE"/>
          <w:lang w:val="en-US" w:eastAsia="zh-CN" w:bidi="ar-SA"/>
        </w:rPr>
        <w:t xml:space="preserve">      单位名称：安徽省地质矿产勘查局326地质队</w:t>
      </w:r>
    </w:p>
    <w:p>
      <w:pPr>
        <w:pStyle w:val="30"/>
        <w:widowControl/>
        <w:shd w:val="clear" w:color="auto" w:fill="FBFDFE"/>
        <w:tabs>
          <w:tab w:val="left" w:pos="900"/>
          <w:tab w:val="left" w:pos="1260"/>
        </w:tabs>
        <w:spacing w:line="360" w:lineRule="auto"/>
        <w:ind w:left="840" w:hanging="840" w:hangingChars="350"/>
        <w:jc w:val="left"/>
        <w:textAlignment w:val="baseline"/>
        <w:rPr>
          <w:rStyle w:val="19"/>
          <w:rFonts w:ascii="宋体" w:hAnsi="Calibri" w:eastAsia="仿宋"/>
          <w:color w:val="333333"/>
          <w:kern w:val="0"/>
          <w:sz w:val="24"/>
          <w:szCs w:val="28"/>
          <w:shd w:val="clear" w:color="auto" w:fill="FBFDFE"/>
          <w:lang w:val="en-US" w:eastAsia="zh-CN" w:bidi="ar-SA"/>
        </w:rPr>
      </w:pPr>
      <w:r>
        <w:rPr>
          <w:rStyle w:val="19"/>
          <w:rFonts w:ascii="宋体" w:hAnsi="宋体" w:eastAsia="仿宋"/>
          <w:color w:val="333333"/>
          <w:kern w:val="0"/>
          <w:sz w:val="24"/>
          <w:szCs w:val="28"/>
          <w:shd w:val="clear" w:color="auto" w:fill="FBFDFE"/>
          <w:lang w:val="en-US" w:eastAsia="zh-CN" w:bidi="ar-SA"/>
        </w:rPr>
        <w:t xml:space="preserve">      开户行：建行安庆城中支行</w:t>
      </w:r>
    </w:p>
    <w:p>
      <w:pPr>
        <w:pStyle w:val="30"/>
        <w:widowControl/>
        <w:shd w:val="clear" w:color="auto" w:fill="FBFDFE"/>
        <w:tabs>
          <w:tab w:val="left" w:pos="900"/>
          <w:tab w:val="left" w:pos="1260"/>
        </w:tabs>
        <w:spacing w:line="360" w:lineRule="auto"/>
        <w:ind w:left="840" w:hanging="840" w:hangingChars="350"/>
        <w:jc w:val="left"/>
        <w:textAlignment w:val="baseline"/>
        <w:rPr>
          <w:rStyle w:val="19"/>
          <w:rFonts w:ascii="宋体" w:hAnsi="宋体" w:eastAsia="仿宋"/>
          <w:color w:val="auto"/>
          <w:kern w:val="0"/>
          <w:sz w:val="24"/>
          <w:szCs w:val="28"/>
          <w:shd w:val="clear" w:color="auto" w:fill="FBFDFE"/>
          <w:lang w:val="en-US" w:eastAsia="zh-CN" w:bidi="ar-SA"/>
        </w:rPr>
      </w:pPr>
      <w:r>
        <w:rPr>
          <w:rStyle w:val="19"/>
          <w:rFonts w:ascii="宋体" w:hAnsi="宋体" w:eastAsia="仿宋"/>
          <w:color w:val="333333"/>
          <w:kern w:val="0"/>
          <w:sz w:val="24"/>
          <w:szCs w:val="28"/>
          <w:shd w:val="clear" w:color="auto" w:fill="FBFDFE"/>
          <w:lang w:val="en-US" w:eastAsia="zh-CN" w:bidi="ar-SA"/>
        </w:rPr>
        <w:t xml:space="preserve">      账号：34001688608050254335</w:t>
      </w:r>
    </w:p>
    <w:p>
      <w:pPr>
        <w:pStyle w:val="30"/>
        <w:widowControl/>
        <w:numPr>
          <w:ilvl w:val="0"/>
          <w:numId w:val="2"/>
        </w:numPr>
        <w:shd w:val="clear" w:color="auto" w:fill="FBFDFE"/>
        <w:tabs>
          <w:tab w:val="left" w:pos="900"/>
          <w:tab w:val="left" w:pos="1260"/>
        </w:tabs>
        <w:spacing w:line="360" w:lineRule="auto"/>
        <w:ind w:left="600" w:leftChars="0" w:firstLine="0" w:firstLineChars="0"/>
        <w:jc w:val="left"/>
        <w:textAlignment w:val="baseline"/>
        <w:rPr>
          <w:rStyle w:val="19"/>
          <w:rFonts w:ascii="宋体" w:hAnsi="宋体" w:eastAsia="仿宋"/>
          <w:color w:val="333333"/>
          <w:kern w:val="0"/>
          <w:sz w:val="24"/>
          <w:szCs w:val="28"/>
          <w:shd w:val="clear" w:color="auto" w:fill="FBFDFE"/>
          <w:lang w:val="en-US" w:eastAsia="zh-CN" w:bidi="ar-SA"/>
        </w:rPr>
      </w:pPr>
      <w:r>
        <w:rPr>
          <w:rStyle w:val="19"/>
          <w:rFonts w:ascii="宋体" w:hAnsi="宋体" w:eastAsia="仿宋"/>
          <w:color w:val="333333"/>
          <w:kern w:val="0"/>
          <w:sz w:val="24"/>
          <w:szCs w:val="28"/>
          <w:shd w:val="clear" w:color="auto" w:fill="FBFDFE"/>
          <w:lang w:val="en-US" w:eastAsia="zh-CN" w:bidi="ar-SA"/>
        </w:rPr>
        <w:t>投标保证金必须由投标人账户转出，否则投标无效。</w:t>
      </w:r>
    </w:p>
    <w:p>
      <w:pPr>
        <w:pStyle w:val="30"/>
        <w:widowControl/>
        <w:numPr>
          <w:ilvl w:val="0"/>
          <w:numId w:val="2"/>
        </w:numPr>
        <w:shd w:val="clear" w:color="auto" w:fill="FBFDFE"/>
        <w:tabs>
          <w:tab w:val="left" w:pos="900"/>
          <w:tab w:val="left" w:pos="1260"/>
        </w:tabs>
        <w:spacing w:line="360" w:lineRule="auto"/>
        <w:ind w:left="600" w:leftChars="0" w:firstLine="0" w:firstLineChars="0"/>
        <w:jc w:val="left"/>
        <w:textAlignment w:val="baseline"/>
        <w:rPr>
          <w:rFonts w:ascii="仿宋_GB2312" w:hAnsi="宋体" w:eastAsia="仿宋" w:cs="宋体"/>
          <w:kern w:val="0"/>
          <w:sz w:val="24"/>
          <w:szCs w:val="32"/>
          <w:highlight w:val="none"/>
        </w:rPr>
      </w:pPr>
      <w:r>
        <w:rPr>
          <w:rFonts w:hint="eastAsia" w:ascii="仿宋_GB2312" w:hAnsi="宋体" w:eastAsia="仿宋" w:cs="宋体"/>
          <w:kern w:val="0"/>
          <w:sz w:val="24"/>
          <w:szCs w:val="32"/>
          <w:highlight w:val="none"/>
        </w:rPr>
        <w:t>附件：采购需求</w:t>
      </w:r>
    </w:p>
    <w:p>
      <w:pPr>
        <w:tabs>
          <w:tab w:val="left" w:pos="360"/>
        </w:tabs>
        <w:spacing w:before="50" w:line="360" w:lineRule="auto"/>
        <w:jc w:val="left"/>
        <w:textAlignment w:val="baseline"/>
        <w:rPr>
          <w:rStyle w:val="19"/>
          <w:rFonts w:ascii="宋体" w:hAnsi="宋体" w:eastAsia="仿宋"/>
          <w:color w:val="333333"/>
          <w:kern w:val="2"/>
          <w:sz w:val="24"/>
          <w:szCs w:val="28"/>
          <w:shd w:val="clear" w:color="auto" w:fill="FBFDFE"/>
          <w:lang w:val="en-US" w:eastAsia="zh-CN" w:bidi="ar-SA"/>
        </w:rPr>
      </w:pPr>
      <w:r>
        <w:rPr>
          <w:rStyle w:val="19"/>
          <w:rFonts w:hint="eastAsia" w:ascii="宋体" w:hAnsi="宋体" w:eastAsia="仿宋"/>
          <w:color w:val="333333"/>
          <w:kern w:val="2"/>
          <w:sz w:val="24"/>
          <w:szCs w:val="28"/>
          <w:shd w:val="clear" w:color="auto" w:fill="FBFDFE"/>
          <w:lang w:val="en-US" w:eastAsia="zh-CN" w:bidi="ar-SA"/>
        </w:rPr>
        <w:t>（1）</w:t>
      </w:r>
      <w:r>
        <w:rPr>
          <w:rStyle w:val="19"/>
          <w:rFonts w:ascii="宋体" w:hAnsi="宋体" w:eastAsia="仿宋"/>
          <w:color w:val="333333"/>
          <w:kern w:val="2"/>
          <w:sz w:val="24"/>
          <w:szCs w:val="28"/>
          <w:shd w:val="clear" w:color="auto" w:fill="FBFDFE"/>
          <w:lang w:val="en-US" w:eastAsia="zh-CN" w:bidi="ar-SA"/>
        </w:rPr>
        <w:t>体检需求项目</w:t>
      </w:r>
    </w:p>
    <w:tbl>
      <w:tblPr>
        <w:tblStyle w:val="13"/>
        <w:tblpPr w:leftFromText="180" w:rightFromText="180" w:vertAnchor="text" w:horzAnchor="page" w:tblpX="1178" w:tblpY="529"/>
        <w:tblOverlap w:val="never"/>
        <w:tblW w:w="100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35"/>
        <w:gridCol w:w="466"/>
        <w:gridCol w:w="2338"/>
        <w:gridCol w:w="59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335" w:type="dxa"/>
            <w:tcBorders>
              <w:top w:val="nil"/>
              <w:left w:val="nil"/>
              <w:bottom w:val="nil"/>
              <w:right w:val="nil"/>
            </w:tcBorders>
            <w:noWrap/>
            <w:vAlign w:val="bottom"/>
          </w:tcPr>
          <w:p>
            <w:pPr>
              <w:jc w:val="both"/>
              <w:textAlignment w:val="baseline"/>
              <w:rPr>
                <w:rStyle w:val="19"/>
                <w:rFonts w:ascii="宋体" w:hAnsi="宋体"/>
                <w:kern w:val="2"/>
                <w:sz w:val="24"/>
                <w:szCs w:val="24"/>
                <w:lang w:val="en-US" w:eastAsia="zh-CN" w:bidi="ar-SA"/>
              </w:rPr>
            </w:pPr>
          </w:p>
        </w:tc>
        <w:tc>
          <w:tcPr>
            <w:tcW w:w="8757" w:type="dxa"/>
            <w:gridSpan w:val="3"/>
            <w:tcBorders>
              <w:top w:val="nil"/>
              <w:left w:val="nil"/>
              <w:bottom w:val="nil"/>
              <w:right w:val="nil"/>
            </w:tcBorders>
            <w:noWrap/>
            <w:vAlign w:val="center"/>
          </w:tcPr>
          <w:p>
            <w:pPr>
              <w:jc w:val="center"/>
              <w:textAlignment w:val="baseline"/>
              <w:rPr>
                <w:rStyle w:val="19"/>
                <w:rFonts w:ascii="宋体" w:hAnsi="宋体" w:cs="宋体"/>
                <w:b/>
                <w:bCs/>
                <w:kern w:val="2"/>
                <w:sz w:val="28"/>
                <w:szCs w:val="28"/>
                <w:lang w:val="en-US" w:eastAsia="zh-CN" w:bidi="ar-SA"/>
              </w:rPr>
            </w:pPr>
            <w:r>
              <w:rPr>
                <w:rStyle w:val="19"/>
                <w:rFonts w:ascii="Calibri" w:hAnsi="Calibri" w:cs="Times New Roman"/>
                <w:b/>
                <w:bCs/>
                <w:kern w:val="2"/>
                <w:sz w:val="28"/>
                <w:szCs w:val="28"/>
                <w:lang w:val="en-US" w:eastAsia="zh-CN" w:bidi="ar-SA"/>
              </w:rPr>
              <w:t>326地质队20</w:t>
            </w:r>
            <w:r>
              <w:rPr>
                <w:rStyle w:val="19"/>
                <w:rFonts w:hint="eastAsia" w:cs="Times New Roman"/>
                <w:b/>
                <w:bCs/>
                <w:kern w:val="2"/>
                <w:sz w:val="28"/>
                <w:szCs w:val="28"/>
                <w:lang w:val="en-US" w:eastAsia="zh-CN" w:bidi="ar-SA"/>
              </w:rPr>
              <w:t>21</w:t>
            </w:r>
            <w:r>
              <w:rPr>
                <w:rStyle w:val="19"/>
                <w:rFonts w:ascii="Calibri" w:hAnsi="Calibri" w:cs="Times New Roman"/>
                <w:b/>
                <w:bCs/>
                <w:kern w:val="2"/>
                <w:sz w:val="28"/>
                <w:szCs w:val="28"/>
                <w:lang w:val="en-US" w:eastAsia="zh-CN" w:bidi="ar-SA"/>
              </w:rPr>
              <w:t>年度离退休</w:t>
            </w:r>
            <w:r>
              <w:rPr>
                <w:rStyle w:val="19"/>
                <w:rFonts w:hint="eastAsia" w:ascii="Calibri" w:hAnsi="Calibri" w:cs="Times New Roman"/>
                <w:b/>
                <w:bCs/>
                <w:kern w:val="2"/>
                <w:sz w:val="28"/>
                <w:szCs w:val="28"/>
                <w:lang w:val="en-US" w:eastAsia="zh-CN" w:bidi="ar-SA"/>
              </w:rPr>
              <w:t>及在职职工</w:t>
            </w:r>
            <w:r>
              <w:rPr>
                <w:rStyle w:val="19"/>
                <w:rFonts w:ascii="Calibri" w:hAnsi="Calibri" w:cs="Times New Roman"/>
                <w:b/>
                <w:bCs/>
                <w:kern w:val="2"/>
                <w:sz w:val="28"/>
                <w:szCs w:val="28"/>
                <w:lang w:val="en-US" w:eastAsia="zh-CN" w:bidi="ar-SA"/>
              </w:rPr>
              <w:t>体检项目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1335" w:type="dxa"/>
            <w:tcBorders>
              <w:top w:val="nil"/>
              <w:left w:val="nil"/>
              <w:bottom w:val="nil"/>
              <w:right w:val="nil"/>
            </w:tcBorders>
            <w:noWrap/>
            <w:vAlign w:val="bottom"/>
          </w:tcPr>
          <w:p>
            <w:pPr>
              <w:jc w:val="both"/>
              <w:textAlignment w:val="baseline"/>
              <w:rPr>
                <w:rStyle w:val="19"/>
                <w:rFonts w:ascii="宋体" w:hAnsi="宋体"/>
                <w:kern w:val="2"/>
                <w:sz w:val="24"/>
                <w:szCs w:val="24"/>
                <w:lang w:val="en-US" w:eastAsia="zh-CN" w:bidi="ar-SA"/>
              </w:rPr>
            </w:pPr>
          </w:p>
        </w:tc>
        <w:tc>
          <w:tcPr>
            <w:tcW w:w="466" w:type="dxa"/>
            <w:tcBorders>
              <w:top w:val="nil"/>
              <w:left w:val="nil"/>
              <w:bottom w:val="nil"/>
              <w:right w:val="nil"/>
            </w:tcBorders>
            <w:noWrap/>
            <w:vAlign w:val="bottom"/>
          </w:tcPr>
          <w:p>
            <w:pPr>
              <w:jc w:val="both"/>
              <w:textAlignment w:val="baseline"/>
              <w:rPr>
                <w:rStyle w:val="19"/>
                <w:rFonts w:ascii="宋体" w:hAnsi="宋体"/>
                <w:kern w:val="2"/>
                <w:sz w:val="24"/>
                <w:szCs w:val="24"/>
                <w:lang w:val="en-US" w:eastAsia="zh-CN" w:bidi="ar-SA"/>
              </w:rPr>
            </w:pPr>
          </w:p>
        </w:tc>
        <w:tc>
          <w:tcPr>
            <w:tcW w:w="2338" w:type="dxa"/>
            <w:tcBorders>
              <w:top w:val="nil"/>
              <w:left w:val="nil"/>
              <w:bottom w:val="nil"/>
              <w:right w:val="nil"/>
            </w:tcBorders>
            <w:noWrap/>
            <w:vAlign w:val="bottom"/>
          </w:tcPr>
          <w:p>
            <w:pPr>
              <w:jc w:val="both"/>
              <w:textAlignment w:val="baseline"/>
              <w:rPr>
                <w:rStyle w:val="19"/>
                <w:rFonts w:ascii="宋体" w:hAnsi="宋体"/>
                <w:kern w:val="2"/>
                <w:sz w:val="24"/>
                <w:szCs w:val="24"/>
                <w:lang w:val="en-US" w:eastAsia="zh-CN" w:bidi="ar-SA"/>
              </w:rPr>
            </w:pPr>
          </w:p>
        </w:tc>
        <w:tc>
          <w:tcPr>
            <w:tcW w:w="5953" w:type="dxa"/>
            <w:tcBorders>
              <w:top w:val="nil"/>
              <w:left w:val="nil"/>
              <w:bottom w:val="nil"/>
              <w:right w:val="nil"/>
            </w:tcBorders>
            <w:noWrap/>
            <w:vAlign w:val="bottom"/>
          </w:tcPr>
          <w:p>
            <w:pPr>
              <w:jc w:val="both"/>
              <w:textAlignment w:val="baseline"/>
              <w:rPr>
                <w:rStyle w:val="19"/>
                <w:rFonts w:ascii="宋体" w:hAnsi="宋体"/>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33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cs="宋体"/>
                <w:b/>
                <w:bCs/>
                <w:kern w:val="2"/>
                <w:sz w:val="20"/>
                <w:szCs w:val="20"/>
                <w:lang w:val="en-US" w:eastAsia="zh-CN" w:bidi="ar-SA"/>
              </w:rPr>
            </w:pPr>
            <w:r>
              <w:rPr>
                <w:rStyle w:val="19"/>
                <w:rFonts w:ascii="仿宋" w:hAnsi="仿宋" w:eastAsia="仿宋" w:cs="Times New Roman"/>
                <w:b/>
                <w:bCs/>
                <w:kern w:val="2"/>
                <w:sz w:val="20"/>
                <w:szCs w:val="20"/>
                <w:lang w:val="en-US" w:eastAsia="zh-CN" w:bidi="ar-SA"/>
              </w:rPr>
              <w:t>序号</w:t>
            </w:r>
          </w:p>
        </w:tc>
        <w:tc>
          <w:tcPr>
            <w:tcW w:w="2804" w:type="dxa"/>
            <w:gridSpan w:val="2"/>
            <w:tcBorders>
              <w:top w:val="single" w:color="000000" w:sz="4" w:space="0"/>
              <w:left w:val="nil"/>
              <w:bottom w:val="single" w:color="000000" w:sz="4" w:space="0"/>
              <w:right w:val="single" w:color="000000" w:sz="4" w:space="0"/>
            </w:tcBorders>
            <w:noWrap/>
            <w:vAlign w:val="center"/>
          </w:tcPr>
          <w:p>
            <w:pPr>
              <w:jc w:val="center"/>
              <w:textAlignment w:val="baseline"/>
              <w:rPr>
                <w:rStyle w:val="19"/>
                <w:rFonts w:ascii="仿宋" w:hAnsi="仿宋" w:eastAsia="仿宋" w:cs="宋体"/>
                <w:b/>
                <w:bCs/>
                <w:kern w:val="2"/>
                <w:sz w:val="20"/>
                <w:szCs w:val="20"/>
                <w:lang w:val="en-US" w:eastAsia="zh-CN" w:bidi="ar-SA"/>
              </w:rPr>
            </w:pPr>
            <w:r>
              <w:rPr>
                <w:rStyle w:val="19"/>
                <w:rFonts w:ascii="仿宋" w:hAnsi="仿宋" w:eastAsia="仿宋" w:cs="Times New Roman"/>
                <w:b/>
                <w:bCs/>
                <w:kern w:val="2"/>
                <w:sz w:val="20"/>
                <w:szCs w:val="20"/>
                <w:lang w:val="en-US" w:eastAsia="zh-CN" w:bidi="ar-SA"/>
              </w:rPr>
              <w:t>检查项目</w:t>
            </w:r>
          </w:p>
        </w:tc>
        <w:tc>
          <w:tcPr>
            <w:tcW w:w="5953" w:type="dxa"/>
            <w:tcBorders>
              <w:top w:val="single" w:color="000000" w:sz="4" w:space="0"/>
              <w:left w:val="nil"/>
              <w:bottom w:val="single" w:color="000000" w:sz="4" w:space="0"/>
              <w:right w:val="single" w:color="000000" w:sz="4" w:space="0"/>
            </w:tcBorders>
            <w:noWrap/>
            <w:vAlign w:val="center"/>
          </w:tcPr>
          <w:p>
            <w:pPr>
              <w:jc w:val="center"/>
              <w:textAlignment w:val="baseline"/>
              <w:rPr>
                <w:rStyle w:val="19"/>
                <w:rFonts w:ascii="仿宋" w:hAnsi="仿宋" w:eastAsia="仿宋" w:cs="宋体"/>
                <w:b/>
                <w:bCs/>
                <w:kern w:val="2"/>
                <w:sz w:val="20"/>
                <w:szCs w:val="20"/>
                <w:lang w:val="en-US" w:eastAsia="zh-CN" w:bidi="ar-SA"/>
              </w:rPr>
            </w:pPr>
            <w:r>
              <w:rPr>
                <w:rStyle w:val="19"/>
                <w:rFonts w:ascii="仿宋" w:hAnsi="仿宋" w:eastAsia="仿宋" w:cs="Times New Roman"/>
                <w:b/>
                <w:bCs/>
                <w:kern w:val="2"/>
                <w:sz w:val="20"/>
                <w:szCs w:val="20"/>
                <w:lang w:val="en-US" w:eastAsia="zh-CN" w:bidi="ar-SA"/>
              </w:rPr>
              <w:t>临床意义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35" w:type="dxa"/>
            <w:tcBorders>
              <w:top w:val="nil"/>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1</w:t>
            </w:r>
          </w:p>
        </w:tc>
        <w:tc>
          <w:tcPr>
            <w:tcW w:w="2804" w:type="dxa"/>
            <w:gridSpan w:val="2"/>
            <w:tcBorders>
              <w:top w:val="single" w:color="000000" w:sz="4" w:space="0"/>
              <w:left w:val="nil"/>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一般情况检查</w:t>
            </w:r>
          </w:p>
        </w:tc>
        <w:tc>
          <w:tcPr>
            <w:tcW w:w="5953" w:type="dxa"/>
            <w:tcBorders>
              <w:top w:val="nil"/>
              <w:left w:val="nil"/>
              <w:bottom w:val="single" w:color="000000" w:sz="4" w:space="0"/>
              <w:right w:val="single" w:color="000000" w:sz="4" w:space="0"/>
            </w:tcBorders>
            <w:noWrap/>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了解有无高血压及超重、肥胖等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35" w:type="dxa"/>
            <w:tcBorders>
              <w:top w:val="nil"/>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2</w:t>
            </w:r>
          </w:p>
        </w:tc>
        <w:tc>
          <w:tcPr>
            <w:tcW w:w="2804" w:type="dxa"/>
            <w:gridSpan w:val="2"/>
            <w:tcBorders>
              <w:top w:val="single" w:color="000000" w:sz="4" w:space="0"/>
              <w:left w:val="nil"/>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内科检查</w:t>
            </w:r>
          </w:p>
        </w:tc>
        <w:tc>
          <w:tcPr>
            <w:tcW w:w="5953" w:type="dxa"/>
            <w:tcBorders>
              <w:top w:val="nil"/>
              <w:left w:val="nil"/>
              <w:bottom w:val="single" w:color="000000" w:sz="4" w:space="0"/>
              <w:right w:val="single" w:color="000000" w:sz="4" w:space="0"/>
            </w:tcBorders>
            <w:noWrap/>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检查心、肺、肝脏、脾脏等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35" w:type="dxa"/>
            <w:tcBorders>
              <w:top w:val="nil"/>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3</w:t>
            </w:r>
          </w:p>
        </w:tc>
        <w:tc>
          <w:tcPr>
            <w:tcW w:w="2804" w:type="dxa"/>
            <w:gridSpan w:val="2"/>
            <w:tcBorders>
              <w:top w:val="single" w:color="000000" w:sz="4" w:space="0"/>
              <w:left w:val="nil"/>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外科检查</w:t>
            </w:r>
          </w:p>
        </w:tc>
        <w:tc>
          <w:tcPr>
            <w:tcW w:w="5953" w:type="dxa"/>
            <w:tcBorders>
              <w:top w:val="nil"/>
              <w:left w:val="nil"/>
              <w:bottom w:val="single" w:color="000000" w:sz="4" w:space="0"/>
              <w:right w:val="single" w:color="000000" w:sz="4" w:space="0"/>
            </w:tcBorders>
            <w:vAlign w:val="bottom"/>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浅表淋巴结、甲状腺、乳房触诊，检查四肢脊柱活动情况，肛门指诊（备选）等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35" w:type="dxa"/>
            <w:tcBorders>
              <w:top w:val="nil"/>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4</w:t>
            </w:r>
          </w:p>
        </w:tc>
        <w:tc>
          <w:tcPr>
            <w:tcW w:w="2804" w:type="dxa"/>
            <w:gridSpan w:val="2"/>
            <w:tcBorders>
              <w:top w:val="single" w:color="000000" w:sz="4" w:space="0"/>
              <w:left w:val="nil"/>
              <w:bottom w:val="single" w:color="000000" w:sz="4" w:space="0"/>
              <w:right w:val="single" w:color="000000" w:sz="4" w:space="0"/>
            </w:tcBorders>
            <w:noWrap/>
            <w:vAlign w:val="bottom"/>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耳喉鼻科检查</w:t>
            </w:r>
          </w:p>
        </w:tc>
        <w:tc>
          <w:tcPr>
            <w:tcW w:w="5953" w:type="dxa"/>
            <w:tcBorders>
              <w:top w:val="nil"/>
              <w:left w:val="nil"/>
              <w:bottom w:val="single" w:color="000000" w:sz="4" w:space="0"/>
              <w:right w:val="single" w:color="000000" w:sz="4" w:space="0"/>
            </w:tcBorders>
            <w:noWrap/>
            <w:vAlign w:val="bottom"/>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检查外耳道、鼓膜、鼻腔、鼻窦、咽喉、扁桃体等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35" w:type="dxa"/>
            <w:tcBorders>
              <w:top w:val="nil"/>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5</w:t>
            </w:r>
          </w:p>
        </w:tc>
        <w:tc>
          <w:tcPr>
            <w:tcW w:w="2804" w:type="dxa"/>
            <w:gridSpan w:val="2"/>
            <w:tcBorders>
              <w:top w:val="single" w:color="000000" w:sz="4" w:space="0"/>
              <w:left w:val="nil"/>
              <w:bottom w:val="single" w:color="000000" w:sz="4" w:space="0"/>
              <w:right w:val="single" w:color="000000" w:sz="4" w:space="0"/>
            </w:tcBorders>
            <w:noWrap/>
            <w:vAlign w:val="bottom"/>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眼科检查</w:t>
            </w:r>
          </w:p>
        </w:tc>
        <w:tc>
          <w:tcPr>
            <w:tcW w:w="5953" w:type="dxa"/>
            <w:tcBorders>
              <w:top w:val="nil"/>
              <w:left w:val="nil"/>
              <w:bottom w:val="single" w:color="000000" w:sz="4" w:space="0"/>
              <w:right w:val="single" w:color="000000" w:sz="4" w:space="0"/>
            </w:tcBorders>
            <w:noWrap/>
            <w:vAlign w:val="bottom"/>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检查视力、角膜、眼底等，以及有无白内障等病变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35" w:type="dxa"/>
            <w:tcBorders>
              <w:top w:val="nil"/>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6</w:t>
            </w:r>
          </w:p>
        </w:tc>
        <w:tc>
          <w:tcPr>
            <w:tcW w:w="2804" w:type="dxa"/>
            <w:gridSpan w:val="2"/>
            <w:tcBorders>
              <w:top w:val="single" w:color="000000" w:sz="4" w:space="0"/>
              <w:left w:val="nil"/>
              <w:bottom w:val="single" w:color="000000" w:sz="4" w:space="0"/>
              <w:right w:val="single" w:color="000000" w:sz="4" w:space="0"/>
            </w:tcBorders>
            <w:noWrap/>
            <w:vAlign w:val="bottom"/>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口腔科检查</w:t>
            </w:r>
          </w:p>
        </w:tc>
        <w:tc>
          <w:tcPr>
            <w:tcW w:w="5953" w:type="dxa"/>
            <w:tcBorders>
              <w:top w:val="nil"/>
              <w:left w:val="nil"/>
              <w:bottom w:val="single" w:color="000000" w:sz="4" w:space="0"/>
              <w:right w:val="single" w:color="000000" w:sz="4" w:space="0"/>
            </w:tcBorders>
            <w:noWrap/>
            <w:vAlign w:val="bottom"/>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检查牙齿、舌、颞颌关节、涎腺等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0" w:hRule="atLeast"/>
        </w:trPr>
        <w:tc>
          <w:tcPr>
            <w:tcW w:w="1335" w:type="dxa"/>
            <w:tcBorders>
              <w:top w:val="nil"/>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7</w:t>
            </w:r>
          </w:p>
        </w:tc>
        <w:tc>
          <w:tcPr>
            <w:tcW w:w="466" w:type="dxa"/>
            <w:vMerge w:val="restart"/>
            <w:tcBorders>
              <w:top w:val="nil"/>
              <w:left w:val="single" w:color="000000" w:sz="4" w:space="0"/>
              <w:bottom w:val="single" w:color="000000" w:sz="4" w:space="0"/>
              <w:right w:val="single" w:color="000000" w:sz="4" w:space="0"/>
            </w:tcBorders>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肝功能八项</w:t>
            </w:r>
          </w:p>
        </w:tc>
        <w:tc>
          <w:tcPr>
            <w:tcW w:w="2338" w:type="dxa"/>
            <w:tcBorders>
              <w:top w:val="nil"/>
              <w:left w:val="nil"/>
              <w:bottom w:val="single" w:color="000000" w:sz="4" w:space="0"/>
              <w:right w:val="single" w:color="000000" w:sz="4" w:space="0"/>
            </w:tcBorders>
            <w:noWrap/>
            <w:vAlign w:val="bottom"/>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总蛋白</w:t>
            </w:r>
          </w:p>
        </w:tc>
        <w:tc>
          <w:tcPr>
            <w:tcW w:w="5953" w:type="dxa"/>
            <w:vMerge w:val="restart"/>
            <w:tcBorders>
              <w:top w:val="nil"/>
              <w:left w:val="single" w:color="000000" w:sz="4" w:space="0"/>
              <w:bottom w:val="single" w:color="000000" w:sz="4" w:space="0"/>
              <w:right w:val="single" w:color="000000" w:sz="4" w:space="0"/>
            </w:tcBorders>
            <w:vAlign w:val="bottom"/>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肝脏合成指标，用于辅助诊断急慢性肝病、营养或吸收不良、消化道疾病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0" w:hRule="atLeast"/>
        </w:trPr>
        <w:tc>
          <w:tcPr>
            <w:tcW w:w="1335" w:type="dxa"/>
            <w:tcBorders>
              <w:top w:val="nil"/>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8</w:t>
            </w:r>
          </w:p>
        </w:tc>
        <w:tc>
          <w:tcPr>
            <w:tcW w:w="466" w:type="dxa"/>
            <w:vMerge w:val="continue"/>
            <w:tcBorders>
              <w:top w:val="nil"/>
              <w:left w:val="single" w:color="000000" w:sz="4" w:space="0"/>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p>
        </w:tc>
        <w:tc>
          <w:tcPr>
            <w:tcW w:w="2338" w:type="dxa"/>
            <w:tcBorders>
              <w:top w:val="nil"/>
              <w:left w:val="nil"/>
              <w:bottom w:val="single" w:color="000000" w:sz="4" w:space="0"/>
              <w:right w:val="single" w:color="000000" w:sz="4" w:space="0"/>
            </w:tcBorders>
            <w:noWrap/>
            <w:vAlign w:val="bottom"/>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白蛋白</w:t>
            </w:r>
          </w:p>
        </w:tc>
        <w:tc>
          <w:tcPr>
            <w:tcW w:w="5953" w:type="dxa"/>
            <w:vMerge w:val="continue"/>
            <w:tcBorders>
              <w:top w:val="nil"/>
              <w:left w:val="single" w:color="000000" w:sz="4" w:space="0"/>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0" w:hRule="atLeast"/>
        </w:trPr>
        <w:tc>
          <w:tcPr>
            <w:tcW w:w="1335" w:type="dxa"/>
            <w:tcBorders>
              <w:top w:val="nil"/>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9</w:t>
            </w:r>
          </w:p>
        </w:tc>
        <w:tc>
          <w:tcPr>
            <w:tcW w:w="466" w:type="dxa"/>
            <w:vMerge w:val="continue"/>
            <w:tcBorders>
              <w:top w:val="nil"/>
              <w:left w:val="single" w:color="000000" w:sz="4" w:space="0"/>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p>
        </w:tc>
        <w:tc>
          <w:tcPr>
            <w:tcW w:w="2338" w:type="dxa"/>
            <w:tcBorders>
              <w:top w:val="nil"/>
              <w:left w:val="nil"/>
              <w:bottom w:val="single" w:color="000000" w:sz="4" w:space="0"/>
              <w:right w:val="single" w:color="000000" w:sz="4" w:space="0"/>
            </w:tcBorders>
            <w:noWrap/>
            <w:vAlign w:val="bottom"/>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总胆红素</w:t>
            </w:r>
          </w:p>
        </w:tc>
        <w:tc>
          <w:tcPr>
            <w:tcW w:w="5953" w:type="dxa"/>
            <w:vMerge w:val="restart"/>
            <w:tcBorders>
              <w:top w:val="nil"/>
              <w:left w:val="single" w:color="000000" w:sz="4" w:space="0"/>
              <w:bottom w:val="single" w:color="000000" w:sz="4" w:space="0"/>
              <w:right w:val="single" w:color="000000" w:sz="4" w:space="0"/>
            </w:tcBorders>
            <w:noWrap/>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肝脏分泌排泄功能的指标，用于黄疸的诊断和鉴别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0" w:hRule="atLeast"/>
        </w:trPr>
        <w:tc>
          <w:tcPr>
            <w:tcW w:w="1335" w:type="dxa"/>
            <w:tcBorders>
              <w:top w:val="nil"/>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10</w:t>
            </w:r>
          </w:p>
        </w:tc>
        <w:tc>
          <w:tcPr>
            <w:tcW w:w="466" w:type="dxa"/>
            <w:vMerge w:val="continue"/>
            <w:tcBorders>
              <w:top w:val="nil"/>
              <w:left w:val="single" w:color="000000" w:sz="4" w:space="0"/>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p>
        </w:tc>
        <w:tc>
          <w:tcPr>
            <w:tcW w:w="2338" w:type="dxa"/>
            <w:tcBorders>
              <w:top w:val="nil"/>
              <w:left w:val="nil"/>
              <w:bottom w:val="single" w:color="000000" w:sz="4" w:space="0"/>
              <w:right w:val="single" w:color="000000" w:sz="4" w:space="0"/>
            </w:tcBorders>
            <w:noWrap/>
            <w:vAlign w:val="bottom"/>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直接胆红素</w:t>
            </w:r>
          </w:p>
        </w:tc>
        <w:tc>
          <w:tcPr>
            <w:tcW w:w="5953" w:type="dxa"/>
            <w:vMerge w:val="continue"/>
            <w:tcBorders>
              <w:top w:val="nil"/>
              <w:left w:val="single" w:color="000000" w:sz="4" w:space="0"/>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0" w:hRule="atLeast"/>
        </w:trPr>
        <w:tc>
          <w:tcPr>
            <w:tcW w:w="1335" w:type="dxa"/>
            <w:tcBorders>
              <w:top w:val="nil"/>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11</w:t>
            </w:r>
          </w:p>
        </w:tc>
        <w:tc>
          <w:tcPr>
            <w:tcW w:w="466" w:type="dxa"/>
            <w:vMerge w:val="continue"/>
            <w:tcBorders>
              <w:top w:val="nil"/>
              <w:left w:val="single" w:color="000000" w:sz="4" w:space="0"/>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p>
        </w:tc>
        <w:tc>
          <w:tcPr>
            <w:tcW w:w="2338" w:type="dxa"/>
            <w:tcBorders>
              <w:top w:val="nil"/>
              <w:left w:val="nil"/>
              <w:bottom w:val="single" w:color="000000" w:sz="4" w:space="0"/>
              <w:right w:val="single" w:color="000000" w:sz="4" w:space="0"/>
            </w:tcBorders>
            <w:noWrap/>
            <w:vAlign w:val="bottom"/>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间接胆红素</w:t>
            </w:r>
          </w:p>
        </w:tc>
        <w:tc>
          <w:tcPr>
            <w:tcW w:w="5953" w:type="dxa"/>
            <w:vMerge w:val="continue"/>
            <w:tcBorders>
              <w:top w:val="nil"/>
              <w:left w:val="single" w:color="000000" w:sz="4" w:space="0"/>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0" w:hRule="atLeast"/>
        </w:trPr>
        <w:tc>
          <w:tcPr>
            <w:tcW w:w="1335" w:type="dxa"/>
            <w:tcBorders>
              <w:top w:val="nil"/>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12</w:t>
            </w:r>
          </w:p>
        </w:tc>
        <w:tc>
          <w:tcPr>
            <w:tcW w:w="466" w:type="dxa"/>
            <w:vMerge w:val="continue"/>
            <w:tcBorders>
              <w:top w:val="nil"/>
              <w:left w:val="single" w:color="000000" w:sz="4" w:space="0"/>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p>
        </w:tc>
        <w:tc>
          <w:tcPr>
            <w:tcW w:w="2338" w:type="dxa"/>
            <w:tcBorders>
              <w:top w:val="nil"/>
              <w:left w:val="nil"/>
              <w:bottom w:val="single" w:color="000000" w:sz="4" w:space="0"/>
              <w:right w:val="single" w:color="000000" w:sz="4" w:space="0"/>
            </w:tcBorders>
            <w:noWrap/>
            <w:vAlign w:val="bottom"/>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天门冬氨酸氨基转移酶</w:t>
            </w:r>
          </w:p>
        </w:tc>
        <w:tc>
          <w:tcPr>
            <w:tcW w:w="5953" w:type="dxa"/>
            <w:vMerge w:val="restart"/>
            <w:tcBorders>
              <w:top w:val="nil"/>
              <w:left w:val="single" w:color="000000" w:sz="4" w:space="0"/>
              <w:bottom w:val="single" w:color="000000" w:sz="4" w:space="0"/>
              <w:right w:val="single" w:color="000000" w:sz="4" w:space="0"/>
            </w:tcBorders>
            <w:noWrap/>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肝细胞损害的灵敏指标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0" w:hRule="atLeast"/>
        </w:trPr>
        <w:tc>
          <w:tcPr>
            <w:tcW w:w="1335" w:type="dxa"/>
            <w:tcBorders>
              <w:top w:val="nil"/>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13</w:t>
            </w:r>
          </w:p>
        </w:tc>
        <w:tc>
          <w:tcPr>
            <w:tcW w:w="466" w:type="dxa"/>
            <w:vMerge w:val="continue"/>
            <w:tcBorders>
              <w:top w:val="nil"/>
              <w:left w:val="single" w:color="000000" w:sz="4" w:space="0"/>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p>
        </w:tc>
        <w:tc>
          <w:tcPr>
            <w:tcW w:w="2338" w:type="dxa"/>
            <w:tcBorders>
              <w:top w:val="nil"/>
              <w:left w:val="nil"/>
              <w:bottom w:val="single" w:color="000000" w:sz="4" w:space="0"/>
              <w:right w:val="single" w:color="000000" w:sz="4" w:space="0"/>
            </w:tcBorders>
            <w:noWrap/>
            <w:vAlign w:val="bottom"/>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丙氨酸氨基转移酶</w:t>
            </w:r>
          </w:p>
        </w:tc>
        <w:tc>
          <w:tcPr>
            <w:tcW w:w="5953" w:type="dxa"/>
            <w:vMerge w:val="continue"/>
            <w:tcBorders>
              <w:top w:val="nil"/>
              <w:left w:val="single" w:color="000000" w:sz="4" w:space="0"/>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0" w:hRule="atLeast"/>
        </w:trPr>
        <w:tc>
          <w:tcPr>
            <w:tcW w:w="1335" w:type="dxa"/>
            <w:tcBorders>
              <w:top w:val="nil"/>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14</w:t>
            </w:r>
          </w:p>
        </w:tc>
        <w:tc>
          <w:tcPr>
            <w:tcW w:w="466" w:type="dxa"/>
            <w:vMerge w:val="continue"/>
            <w:tcBorders>
              <w:top w:val="nil"/>
              <w:left w:val="single" w:color="000000" w:sz="4" w:space="0"/>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p>
        </w:tc>
        <w:tc>
          <w:tcPr>
            <w:tcW w:w="2338" w:type="dxa"/>
            <w:tcBorders>
              <w:top w:val="nil"/>
              <w:left w:val="nil"/>
              <w:bottom w:val="single" w:color="000000" w:sz="4" w:space="0"/>
              <w:right w:val="single" w:color="000000" w:sz="4" w:space="0"/>
            </w:tcBorders>
            <w:noWrap/>
            <w:vAlign w:val="bottom"/>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碱性磷酸酶</w:t>
            </w:r>
          </w:p>
        </w:tc>
        <w:tc>
          <w:tcPr>
            <w:tcW w:w="5953" w:type="dxa"/>
            <w:tcBorders>
              <w:top w:val="nil"/>
              <w:left w:val="nil"/>
              <w:bottom w:val="single" w:color="000000" w:sz="4" w:space="0"/>
              <w:right w:val="single" w:color="000000" w:sz="4" w:space="0"/>
            </w:tcBorders>
            <w:noWrap/>
            <w:vAlign w:val="bottom"/>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增高：肝胆疾病、肿瘤，也是骨形成的生化指标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0" w:hRule="atLeast"/>
        </w:trPr>
        <w:tc>
          <w:tcPr>
            <w:tcW w:w="1335" w:type="dxa"/>
            <w:tcBorders>
              <w:top w:val="nil"/>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15</w:t>
            </w:r>
          </w:p>
        </w:tc>
        <w:tc>
          <w:tcPr>
            <w:tcW w:w="466" w:type="dxa"/>
            <w:vMerge w:val="continue"/>
            <w:tcBorders>
              <w:top w:val="nil"/>
              <w:left w:val="single" w:color="000000" w:sz="4" w:space="0"/>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p>
        </w:tc>
        <w:tc>
          <w:tcPr>
            <w:tcW w:w="2338" w:type="dxa"/>
            <w:tcBorders>
              <w:top w:val="nil"/>
              <w:left w:val="nil"/>
              <w:bottom w:val="single" w:color="000000" w:sz="4" w:space="0"/>
              <w:right w:val="single" w:color="000000" w:sz="4" w:space="0"/>
            </w:tcBorders>
            <w:noWrap/>
            <w:vAlign w:val="bottom"/>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Y-谷氨酰基转移酶</w:t>
            </w:r>
          </w:p>
        </w:tc>
        <w:tc>
          <w:tcPr>
            <w:tcW w:w="5953" w:type="dxa"/>
            <w:tcBorders>
              <w:top w:val="nil"/>
              <w:left w:val="nil"/>
              <w:bottom w:val="single" w:color="000000" w:sz="4" w:space="0"/>
              <w:right w:val="single" w:color="000000" w:sz="4" w:space="0"/>
            </w:tcBorders>
            <w:noWrap/>
            <w:vAlign w:val="bottom"/>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肝脏疾病诊断指标，在体检中尤见酒精性肝损害造成的升高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0" w:hRule="atLeast"/>
        </w:trPr>
        <w:tc>
          <w:tcPr>
            <w:tcW w:w="1335" w:type="dxa"/>
            <w:tcBorders>
              <w:top w:val="nil"/>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16</w:t>
            </w:r>
          </w:p>
        </w:tc>
        <w:tc>
          <w:tcPr>
            <w:tcW w:w="466" w:type="dxa"/>
            <w:vMerge w:val="restart"/>
            <w:tcBorders>
              <w:top w:val="nil"/>
              <w:left w:val="single" w:color="000000" w:sz="4" w:space="0"/>
              <w:bottom w:val="single" w:color="000000" w:sz="4" w:space="0"/>
              <w:right w:val="single" w:color="000000" w:sz="4" w:space="0"/>
            </w:tcBorders>
            <w:vAlign w:val="bottom"/>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肾功能三项</w:t>
            </w:r>
          </w:p>
        </w:tc>
        <w:tc>
          <w:tcPr>
            <w:tcW w:w="2338" w:type="dxa"/>
            <w:tcBorders>
              <w:top w:val="nil"/>
              <w:left w:val="nil"/>
              <w:bottom w:val="single" w:color="000000" w:sz="4" w:space="0"/>
              <w:right w:val="single" w:color="000000" w:sz="4" w:space="0"/>
            </w:tcBorders>
            <w:noWrap/>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尿酸</w:t>
            </w:r>
          </w:p>
        </w:tc>
        <w:tc>
          <w:tcPr>
            <w:tcW w:w="5953" w:type="dxa"/>
            <w:tcBorders>
              <w:top w:val="nil"/>
              <w:left w:val="nil"/>
              <w:bottom w:val="single" w:color="000000" w:sz="4" w:space="0"/>
              <w:right w:val="single" w:color="000000" w:sz="4" w:space="0"/>
            </w:tcBorders>
            <w:noWrap/>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增高见于痛风、急慢性肾小球肾炎、白血病、多发性骨髓瘤等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95" w:hRule="atLeast"/>
        </w:trPr>
        <w:tc>
          <w:tcPr>
            <w:tcW w:w="1335" w:type="dxa"/>
            <w:tcBorders>
              <w:top w:val="nil"/>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17</w:t>
            </w:r>
          </w:p>
        </w:tc>
        <w:tc>
          <w:tcPr>
            <w:tcW w:w="466" w:type="dxa"/>
            <w:vMerge w:val="continue"/>
            <w:tcBorders>
              <w:top w:val="nil"/>
              <w:left w:val="single" w:color="000000" w:sz="4" w:space="0"/>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p>
        </w:tc>
        <w:tc>
          <w:tcPr>
            <w:tcW w:w="2338" w:type="dxa"/>
            <w:tcBorders>
              <w:top w:val="nil"/>
              <w:left w:val="nil"/>
              <w:bottom w:val="single" w:color="000000" w:sz="4" w:space="0"/>
              <w:right w:val="single" w:color="000000" w:sz="4" w:space="0"/>
            </w:tcBorders>
            <w:noWrap/>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尿素</w:t>
            </w:r>
          </w:p>
        </w:tc>
        <w:tc>
          <w:tcPr>
            <w:tcW w:w="5953" w:type="dxa"/>
            <w:vMerge w:val="restart"/>
            <w:tcBorders>
              <w:top w:val="nil"/>
              <w:left w:val="single" w:color="000000" w:sz="4" w:space="0"/>
              <w:bottom w:val="single" w:color="000000" w:sz="4" w:space="0"/>
              <w:right w:val="single" w:color="000000" w:sz="4" w:space="0"/>
            </w:tcBorders>
            <w:noWrap/>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肾功能不全的辅助诊断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40" w:hRule="atLeast"/>
        </w:trPr>
        <w:tc>
          <w:tcPr>
            <w:tcW w:w="1335" w:type="dxa"/>
            <w:tcBorders>
              <w:top w:val="nil"/>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18</w:t>
            </w:r>
          </w:p>
        </w:tc>
        <w:tc>
          <w:tcPr>
            <w:tcW w:w="466" w:type="dxa"/>
            <w:vMerge w:val="continue"/>
            <w:tcBorders>
              <w:top w:val="nil"/>
              <w:left w:val="single" w:color="000000" w:sz="4" w:space="0"/>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p>
        </w:tc>
        <w:tc>
          <w:tcPr>
            <w:tcW w:w="2338" w:type="dxa"/>
            <w:tcBorders>
              <w:top w:val="nil"/>
              <w:left w:val="nil"/>
              <w:bottom w:val="single" w:color="000000" w:sz="4" w:space="0"/>
              <w:right w:val="single" w:color="000000" w:sz="4" w:space="0"/>
            </w:tcBorders>
            <w:noWrap/>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肌酐</w:t>
            </w:r>
          </w:p>
        </w:tc>
        <w:tc>
          <w:tcPr>
            <w:tcW w:w="5953" w:type="dxa"/>
            <w:vMerge w:val="continue"/>
            <w:tcBorders>
              <w:top w:val="nil"/>
              <w:left w:val="single" w:color="000000" w:sz="4" w:space="0"/>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1335" w:type="dxa"/>
            <w:tcBorders>
              <w:top w:val="nil"/>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19</w:t>
            </w:r>
          </w:p>
        </w:tc>
        <w:tc>
          <w:tcPr>
            <w:tcW w:w="466" w:type="dxa"/>
            <w:vMerge w:val="restart"/>
            <w:tcBorders>
              <w:top w:val="nil"/>
              <w:left w:val="single" w:color="000000" w:sz="4" w:space="0"/>
              <w:bottom w:val="single" w:color="000000" w:sz="4" w:space="0"/>
              <w:right w:val="single" w:color="000000" w:sz="4" w:space="0"/>
            </w:tcBorders>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血脂四项</w:t>
            </w:r>
          </w:p>
        </w:tc>
        <w:tc>
          <w:tcPr>
            <w:tcW w:w="2338" w:type="dxa"/>
            <w:tcBorders>
              <w:top w:val="nil"/>
              <w:left w:val="nil"/>
              <w:bottom w:val="single" w:color="000000" w:sz="4" w:space="0"/>
              <w:right w:val="single" w:color="000000" w:sz="4" w:space="0"/>
            </w:tcBorders>
            <w:noWrap/>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总胆固醇</w:t>
            </w:r>
          </w:p>
        </w:tc>
        <w:tc>
          <w:tcPr>
            <w:tcW w:w="5953" w:type="dxa"/>
            <w:tcBorders>
              <w:top w:val="nil"/>
              <w:left w:val="nil"/>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增高：家族性高胆固醇血症、动脉粥样硬化、冠心病、肾病综合征、糖尿病、胆石症、胆汁淤积、甲低、长期高脂饮食、妊娠期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0" w:hRule="atLeast"/>
        </w:trPr>
        <w:tc>
          <w:tcPr>
            <w:tcW w:w="1335" w:type="dxa"/>
            <w:tcBorders>
              <w:top w:val="nil"/>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20</w:t>
            </w:r>
          </w:p>
        </w:tc>
        <w:tc>
          <w:tcPr>
            <w:tcW w:w="466" w:type="dxa"/>
            <w:vMerge w:val="continue"/>
            <w:tcBorders>
              <w:top w:val="nil"/>
              <w:left w:val="single" w:color="000000" w:sz="4" w:space="0"/>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p>
        </w:tc>
        <w:tc>
          <w:tcPr>
            <w:tcW w:w="2338" w:type="dxa"/>
            <w:tcBorders>
              <w:top w:val="nil"/>
              <w:left w:val="nil"/>
              <w:bottom w:val="single" w:color="000000" w:sz="4" w:space="0"/>
              <w:right w:val="single" w:color="000000" w:sz="4" w:space="0"/>
            </w:tcBorders>
            <w:noWrap/>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甘油三酯</w:t>
            </w:r>
          </w:p>
        </w:tc>
        <w:tc>
          <w:tcPr>
            <w:tcW w:w="5953" w:type="dxa"/>
            <w:tcBorders>
              <w:top w:val="nil"/>
              <w:left w:val="nil"/>
              <w:bottom w:val="single" w:color="000000" w:sz="4" w:space="0"/>
              <w:right w:val="single" w:color="000000" w:sz="4" w:space="0"/>
            </w:tcBorders>
            <w:noWrap/>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增高：动脉粥样硬化、糖尿病、肾病综合症、家族性高脂血症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0" w:hRule="atLeast"/>
        </w:trPr>
        <w:tc>
          <w:tcPr>
            <w:tcW w:w="1335" w:type="dxa"/>
            <w:tcBorders>
              <w:top w:val="nil"/>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21</w:t>
            </w:r>
          </w:p>
        </w:tc>
        <w:tc>
          <w:tcPr>
            <w:tcW w:w="466" w:type="dxa"/>
            <w:vMerge w:val="continue"/>
            <w:tcBorders>
              <w:top w:val="nil"/>
              <w:left w:val="single" w:color="000000" w:sz="4" w:space="0"/>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p>
        </w:tc>
        <w:tc>
          <w:tcPr>
            <w:tcW w:w="2338" w:type="dxa"/>
            <w:tcBorders>
              <w:top w:val="nil"/>
              <w:left w:val="nil"/>
              <w:bottom w:val="single" w:color="000000" w:sz="4" w:space="0"/>
              <w:right w:val="single" w:color="000000" w:sz="4" w:space="0"/>
            </w:tcBorders>
            <w:noWrap/>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高密度脂蛋白胆固醇</w:t>
            </w:r>
          </w:p>
        </w:tc>
        <w:tc>
          <w:tcPr>
            <w:tcW w:w="5953" w:type="dxa"/>
            <w:tcBorders>
              <w:top w:val="nil"/>
              <w:left w:val="nil"/>
              <w:bottom w:val="single" w:color="000000" w:sz="4" w:space="0"/>
              <w:right w:val="single" w:color="000000" w:sz="4" w:space="0"/>
            </w:tcBorders>
            <w:noWrap/>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降低：冠心病、高甘油三脂血症、肝功能损害、肝硬化、急性胆囊炎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75" w:hRule="atLeast"/>
        </w:trPr>
        <w:tc>
          <w:tcPr>
            <w:tcW w:w="1335" w:type="dxa"/>
            <w:tcBorders>
              <w:top w:val="nil"/>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22</w:t>
            </w:r>
          </w:p>
        </w:tc>
        <w:tc>
          <w:tcPr>
            <w:tcW w:w="466" w:type="dxa"/>
            <w:vMerge w:val="continue"/>
            <w:tcBorders>
              <w:top w:val="nil"/>
              <w:left w:val="single" w:color="000000" w:sz="4" w:space="0"/>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p>
        </w:tc>
        <w:tc>
          <w:tcPr>
            <w:tcW w:w="2338" w:type="dxa"/>
            <w:tcBorders>
              <w:top w:val="nil"/>
              <w:left w:val="nil"/>
              <w:bottom w:val="single" w:color="000000" w:sz="4" w:space="0"/>
              <w:right w:val="single" w:color="000000" w:sz="4" w:space="0"/>
            </w:tcBorders>
            <w:noWrap/>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低密度脂蛋白胆固醇</w:t>
            </w:r>
          </w:p>
        </w:tc>
        <w:tc>
          <w:tcPr>
            <w:tcW w:w="5953" w:type="dxa"/>
            <w:tcBorders>
              <w:top w:val="nil"/>
              <w:left w:val="nil"/>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增高：是动脉粥样硬化、冠心病的危险信号、甲低、糖尿病、肾病综合症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75" w:hRule="atLeast"/>
        </w:trPr>
        <w:tc>
          <w:tcPr>
            <w:tcW w:w="1335" w:type="dxa"/>
            <w:tcBorders>
              <w:top w:val="nil"/>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23</w:t>
            </w:r>
          </w:p>
        </w:tc>
        <w:tc>
          <w:tcPr>
            <w:tcW w:w="466" w:type="dxa"/>
            <w:vMerge w:val="restart"/>
            <w:tcBorders>
              <w:top w:val="nil"/>
              <w:left w:val="single" w:color="000000" w:sz="4" w:space="0"/>
              <w:bottom w:val="single" w:color="000000" w:sz="4" w:space="0"/>
              <w:right w:val="single" w:color="000000" w:sz="4" w:space="0"/>
            </w:tcBorders>
            <w:vAlign w:val="bottom"/>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肿瘤二项</w:t>
            </w:r>
          </w:p>
        </w:tc>
        <w:tc>
          <w:tcPr>
            <w:tcW w:w="2338" w:type="dxa"/>
            <w:tcBorders>
              <w:top w:val="nil"/>
              <w:left w:val="nil"/>
              <w:bottom w:val="single" w:color="000000" w:sz="4" w:space="0"/>
              <w:right w:val="single" w:color="000000" w:sz="4" w:space="0"/>
            </w:tcBorders>
            <w:noWrap/>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甲胎蛋白AFP</w:t>
            </w:r>
          </w:p>
        </w:tc>
        <w:tc>
          <w:tcPr>
            <w:tcW w:w="5953" w:type="dxa"/>
            <w:tcBorders>
              <w:top w:val="nil"/>
              <w:left w:val="nil"/>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用于原发性肝癌的诊断，疗效预后监测：畸胎瘤及胎儿畸形诊断。病毒性肝炎、肝硬化患者AFP也会有不同程度的升高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1335" w:type="dxa"/>
            <w:tcBorders>
              <w:top w:val="nil"/>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24</w:t>
            </w:r>
          </w:p>
        </w:tc>
        <w:tc>
          <w:tcPr>
            <w:tcW w:w="466" w:type="dxa"/>
            <w:vMerge w:val="continue"/>
            <w:tcBorders>
              <w:top w:val="nil"/>
              <w:left w:val="single" w:color="000000" w:sz="4" w:space="0"/>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p>
        </w:tc>
        <w:tc>
          <w:tcPr>
            <w:tcW w:w="2338" w:type="dxa"/>
            <w:tcBorders>
              <w:top w:val="nil"/>
              <w:left w:val="nil"/>
              <w:bottom w:val="single" w:color="000000" w:sz="4" w:space="0"/>
              <w:right w:val="single" w:color="000000" w:sz="4" w:space="0"/>
            </w:tcBorders>
            <w:noWrap/>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癌胚抗原CEA</w:t>
            </w:r>
          </w:p>
        </w:tc>
        <w:tc>
          <w:tcPr>
            <w:tcW w:w="5953" w:type="dxa"/>
            <w:tcBorders>
              <w:top w:val="nil"/>
              <w:left w:val="nil"/>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是肺癌和肠癌的首选标志物，用于肺癌、子宫、乳腺、消化系统肿瘤、肝转移癌等诊断和治疗、复发监测、判断预后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55" w:hRule="atLeast"/>
        </w:trPr>
        <w:tc>
          <w:tcPr>
            <w:tcW w:w="1335" w:type="dxa"/>
            <w:tcBorders>
              <w:top w:val="nil"/>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25</w:t>
            </w:r>
          </w:p>
        </w:tc>
        <w:tc>
          <w:tcPr>
            <w:tcW w:w="466" w:type="dxa"/>
            <w:vMerge w:val="restart"/>
            <w:tcBorders>
              <w:top w:val="nil"/>
              <w:left w:val="single" w:color="000000" w:sz="4" w:space="0"/>
              <w:bottom w:val="single" w:color="000000" w:sz="4" w:space="0"/>
              <w:right w:val="single" w:color="000000" w:sz="4" w:space="0"/>
            </w:tcBorders>
            <w:vAlign w:val="bottom"/>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45岁以上</w:t>
            </w:r>
          </w:p>
        </w:tc>
        <w:tc>
          <w:tcPr>
            <w:tcW w:w="2338" w:type="dxa"/>
            <w:tcBorders>
              <w:top w:val="nil"/>
              <w:left w:val="nil"/>
              <w:bottom w:val="single" w:color="000000" w:sz="4" w:space="0"/>
              <w:right w:val="single" w:color="000000" w:sz="4" w:space="0"/>
            </w:tcBorders>
            <w:noWrap/>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总前列腺抗原（男）</w:t>
            </w:r>
          </w:p>
        </w:tc>
        <w:tc>
          <w:tcPr>
            <w:tcW w:w="5953" w:type="dxa"/>
            <w:tcBorders>
              <w:top w:val="nil"/>
              <w:left w:val="nil"/>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前列腺癌的特异性标志物，前列腺肥大、前列腺炎或前列腺按摩后也可轻度增高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15" w:hRule="atLeast"/>
        </w:trPr>
        <w:tc>
          <w:tcPr>
            <w:tcW w:w="1335" w:type="dxa"/>
            <w:tcBorders>
              <w:top w:val="nil"/>
              <w:left w:val="single" w:color="000000" w:sz="4" w:space="0"/>
              <w:bottom w:val="single" w:color="000000" w:sz="4" w:space="0"/>
              <w:right w:val="single" w:color="000000" w:sz="4" w:space="0"/>
            </w:tcBorders>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26</w:t>
            </w:r>
          </w:p>
        </w:tc>
        <w:tc>
          <w:tcPr>
            <w:tcW w:w="466" w:type="dxa"/>
            <w:vMerge w:val="continue"/>
            <w:tcBorders>
              <w:top w:val="nil"/>
              <w:left w:val="single" w:color="000000" w:sz="4" w:space="0"/>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p>
        </w:tc>
        <w:tc>
          <w:tcPr>
            <w:tcW w:w="2338" w:type="dxa"/>
            <w:tcBorders>
              <w:top w:val="nil"/>
              <w:left w:val="nil"/>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糖类抗原CA15-3（女）</w:t>
            </w:r>
          </w:p>
        </w:tc>
        <w:tc>
          <w:tcPr>
            <w:tcW w:w="5953" w:type="dxa"/>
            <w:tcBorders>
              <w:top w:val="nil"/>
              <w:left w:val="nil"/>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乳腺癌的首选标志物，其他如转移性卵巢癌、结肠癌、肝癌、胆管癌、胰腺癌、肺癌等也有不同程度的增高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35" w:type="dxa"/>
            <w:tcBorders>
              <w:top w:val="nil"/>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27</w:t>
            </w:r>
          </w:p>
        </w:tc>
        <w:tc>
          <w:tcPr>
            <w:tcW w:w="2804" w:type="dxa"/>
            <w:gridSpan w:val="2"/>
            <w:tcBorders>
              <w:top w:val="single" w:color="000000" w:sz="4" w:space="0"/>
              <w:left w:val="nil"/>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空腹血糖</w:t>
            </w:r>
          </w:p>
        </w:tc>
        <w:tc>
          <w:tcPr>
            <w:tcW w:w="5953" w:type="dxa"/>
            <w:tcBorders>
              <w:top w:val="nil"/>
              <w:left w:val="nil"/>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判断低血糖、糖尿病及了解血糖控制情况等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35" w:type="dxa"/>
            <w:tcBorders>
              <w:top w:val="nil"/>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28</w:t>
            </w:r>
          </w:p>
        </w:tc>
        <w:tc>
          <w:tcPr>
            <w:tcW w:w="2804" w:type="dxa"/>
            <w:gridSpan w:val="2"/>
            <w:tcBorders>
              <w:top w:val="single" w:color="000000" w:sz="4" w:space="0"/>
              <w:left w:val="nil"/>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血常规五分类</w:t>
            </w:r>
          </w:p>
        </w:tc>
        <w:tc>
          <w:tcPr>
            <w:tcW w:w="5953" w:type="dxa"/>
            <w:tcBorders>
              <w:top w:val="nil"/>
              <w:left w:val="nil"/>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血液中有形成分分析：有无贫血、感染及白细胞减少、血小板减少等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35" w:type="dxa"/>
            <w:tcBorders>
              <w:top w:val="nil"/>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29</w:t>
            </w:r>
          </w:p>
        </w:tc>
        <w:tc>
          <w:tcPr>
            <w:tcW w:w="2804" w:type="dxa"/>
            <w:gridSpan w:val="2"/>
            <w:tcBorders>
              <w:top w:val="single" w:color="000000" w:sz="4" w:space="0"/>
              <w:left w:val="nil"/>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尿液分析</w:t>
            </w:r>
          </w:p>
        </w:tc>
        <w:tc>
          <w:tcPr>
            <w:tcW w:w="5953" w:type="dxa"/>
            <w:tcBorders>
              <w:top w:val="nil"/>
              <w:left w:val="nil"/>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了解泌尿系统有无炎症，有无尿糖、尿蛋白异常等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335" w:type="dxa"/>
            <w:tcBorders>
              <w:top w:val="nil"/>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30</w:t>
            </w:r>
          </w:p>
        </w:tc>
        <w:tc>
          <w:tcPr>
            <w:tcW w:w="2804" w:type="dxa"/>
            <w:gridSpan w:val="2"/>
            <w:tcBorders>
              <w:top w:val="single" w:color="000000" w:sz="4" w:space="0"/>
              <w:left w:val="nil"/>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尿ACR</w:t>
            </w:r>
          </w:p>
        </w:tc>
        <w:tc>
          <w:tcPr>
            <w:tcW w:w="5953" w:type="dxa"/>
            <w:tcBorders>
              <w:top w:val="nil"/>
              <w:left w:val="nil"/>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早期肾病筛查，原发性高血压、糖尿病、肾病筛查，慢性肾病的诊断和分期标准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1335" w:type="dxa"/>
            <w:tcBorders>
              <w:top w:val="nil"/>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31</w:t>
            </w:r>
          </w:p>
        </w:tc>
        <w:tc>
          <w:tcPr>
            <w:tcW w:w="2804" w:type="dxa"/>
            <w:gridSpan w:val="2"/>
            <w:tcBorders>
              <w:top w:val="single" w:color="000000" w:sz="4" w:space="0"/>
              <w:left w:val="nil"/>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 xml:space="preserve">    同型半胱氨酸</w:t>
            </w:r>
          </w:p>
        </w:tc>
        <w:tc>
          <w:tcPr>
            <w:tcW w:w="5953" w:type="dxa"/>
            <w:tcBorders>
              <w:top w:val="nil"/>
              <w:left w:val="nil"/>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HCY是血管疾病的一种独立的危险因素，其浓度升高可致冠状动脉粥样硬化、脑卒中、缺血性心脏病，造成心脑血管疾病的真正原因不是脂质代谢，而是血中HCY过高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35" w:type="dxa"/>
            <w:tcBorders>
              <w:top w:val="nil"/>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32</w:t>
            </w:r>
          </w:p>
        </w:tc>
        <w:tc>
          <w:tcPr>
            <w:tcW w:w="2804" w:type="dxa"/>
            <w:gridSpan w:val="2"/>
            <w:tcBorders>
              <w:top w:val="single" w:color="000000" w:sz="4" w:space="0"/>
              <w:left w:val="nil"/>
              <w:bottom w:val="single" w:color="000000" w:sz="4" w:space="0"/>
              <w:right w:val="single" w:color="000000" w:sz="4" w:space="0"/>
            </w:tcBorders>
            <w:noWrap/>
            <w:vAlign w:val="bottom"/>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十二导联心电图</w:t>
            </w:r>
          </w:p>
        </w:tc>
        <w:tc>
          <w:tcPr>
            <w:tcW w:w="5953" w:type="dxa"/>
            <w:tcBorders>
              <w:top w:val="nil"/>
              <w:left w:val="nil"/>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用于心律失常、心肌缺血、心肌梗塞、心房心室肥大等诊断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35" w:type="dxa"/>
            <w:tcBorders>
              <w:top w:val="nil"/>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33</w:t>
            </w:r>
          </w:p>
        </w:tc>
        <w:tc>
          <w:tcPr>
            <w:tcW w:w="2804" w:type="dxa"/>
            <w:gridSpan w:val="2"/>
            <w:tcBorders>
              <w:top w:val="single" w:color="000000" w:sz="4" w:space="0"/>
              <w:left w:val="nil"/>
              <w:bottom w:val="single" w:color="000000" w:sz="4" w:space="0"/>
              <w:right w:val="single" w:color="000000" w:sz="4" w:space="0"/>
            </w:tcBorders>
            <w:noWrap/>
            <w:vAlign w:val="bottom"/>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碳十四呼气实验</w:t>
            </w:r>
          </w:p>
        </w:tc>
        <w:tc>
          <w:tcPr>
            <w:tcW w:w="5953" w:type="dxa"/>
            <w:tcBorders>
              <w:top w:val="nil"/>
              <w:left w:val="nil"/>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是检验是否感染幽门螺杆菌的金标准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35" w:type="dxa"/>
            <w:tcBorders>
              <w:top w:val="nil"/>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34</w:t>
            </w:r>
          </w:p>
        </w:tc>
        <w:tc>
          <w:tcPr>
            <w:tcW w:w="2804" w:type="dxa"/>
            <w:gridSpan w:val="2"/>
            <w:tcBorders>
              <w:top w:val="single" w:color="000000" w:sz="4" w:space="0"/>
              <w:left w:val="nil"/>
              <w:bottom w:val="single" w:color="000000" w:sz="4" w:space="0"/>
              <w:right w:val="single" w:color="000000" w:sz="4" w:space="0"/>
            </w:tcBorders>
            <w:noWrap/>
            <w:vAlign w:val="bottom"/>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胸部CT  （低剂量扫描）</w:t>
            </w:r>
          </w:p>
        </w:tc>
        <w:tc>
          <w:tcPr>
            <w:tcW w:w="5953" w:type="dxa"/>
            <w:tcBorders>
              <w:top w:val="nil"/>
              <w:left w:val="nil"/>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通过X线计算机体层摄影（CT）对胸部进行检查，发现早期微小病灶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335" w:type="dxa"/>
            <w:tcBorders>
              <w:top w:val="nil"/>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35</w:t>
            </w:r>
          </w:p>
        </w:tc>
        <w:tc>
          <w:tcPr>
            <w:tcW w:w="2804" w:type="dxa"/>
            <w:gridSpan w:val="2"/>
            <w:tcBorders>
              <w:top w:val="single" w:color="000000" w:sz="4" w:space="0"/>
              <w:left w:val="nil"/>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彩超（肝胆脾胰双肾）</w:t>
            </w:r>
          </w:p>
        </w:tc>
        <w:tc>
          <w:tcPr>
            <w:tcW w:w="5953" w:type="dxa"/>
            <w:tcBorders>
              <w:top w:val="nil"/>
              <w:left w:val="nil"/>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了解腹腔各脏器的大小，结构是否正常，有无脂肪肝、肝硬化、结石、炎症、息肉肿瘤等病变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35" w:type="dxa"/>
            <w:tcBorders>
              <w:top w:val="nil"/>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36</w:t>
            </w:r>
          </w:p>
        </w:tc>
        <w:tc>
          <w:tcPr>
            <w:tcW w:w="2804" w:type="dxa"/>
            <w:gridSpan w:val="2"/>
            <w:tcBorders>
              <w:top w:val="single" w:color="000000" w:sz="4" w:space="0"/>
              <w:left w:val="nil"/>
              <w:bottom w:val="single" w:color="000000" w:sz="4" w:space="0"/>
              <w:right w:val="single" w:color="000000" w:sz="4" w:space="0"/>
            </w:tcBorders>
            <w:noWrap/>
            <w:vAlign w:val="bottom"/>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乳腺彩超（女）</w:t>
            </w:r>
          </w:p>
        </w:tc>
        <w:tc>
          <w:tcPr>
            <w:tcW w:w="5953" w:type="dxa"/>
            <w:tcBorders>
              <w:top w:val="nil"/>
              <w:left w:val="nil"/>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用于乳腺增生、结节和肿瘤的筛查等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35" w:type="dxa"/>
            <w:tcBorders>
              <w:top w:val="nil"/>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37</w:t>
            </w:r>
          </w:p>
        </w:tc>
        <w:tc>
          <w:tcPr>
            <w:tcW w:w="2804" w:type="dxa"/>
            <w:gridSpan w:val="2"/>
            <w:tcBorders>
              <w:top w:val="single" w:color="000000" w:sz="4" w:space="0"/>
              <w:left w:val="nil"/>
              <w:bottom w:val="single" w:color="000000" w:sz="4" w:space="0"/>
              <w:right w:val="single" w:color="000000" w:sz="4" w:space="0"/>
            </w:tcBorders>
            <w:noWrap/>
            <w:vAlign w:val="bottom"/>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前列腺彩超（男）</w:t>
            </w:r>
          </w:p>
        </w:tc>
        <w:tc>
          <w:tcPr>
            <w:tcW w:w="5953" w:type="dxa"/>
            <w:tcBorders>
              <w:top w:val="nil"/>
              <w:left w:val="nil"/>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判断前列腺有无增生、炎症、囊肿和肿瘤等疾病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35" w:type="dxa"/>
            <w:tcBorders>
              <w:top w:val="nil"/>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38</w:t>
            </w:r>
          </w:p>
        </w:tc>
        <w:tc>
          <w:tcPr>
            <w:tcW w:w="2804" w:type="dxa"/>
            <w:gridSpan w:val="2"/>
            <w:tcBorders>
              <w:top w:val="single" w:color="000000" w:sz="4" w:space="0"/>
              <w:left w:val="nil"/>
              <w:bottom w:val="single" w:color="000000" w:sz="4" w:space="0"/>
              <w:right w:val="single" w:color="000000" w:sz="4" w:space="0"/>
            </w:tcBorders>
            <w:noWrap/>
            <w:vAlign w:val="bottom"/>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子宫附件彩超（经腹）（女）</w:t>
            </w:r>
          </w:p>
        </w:tc>
        <w:tc>
          <w:tcPr>
            <w:tcW w:w="5953" w:type="dxa"/>
            <w:tcBorders>
              <w:top w:val="nil"/>
              <w:left w:val="nil"/>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观察子宫、附件形态，了解有无炎症、畸形肿瘤等疾病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35" w:hRule="atLeast"/>
        </w:trPr>
        <w:tc>
          <w:tcPr>
            <w:tcW w:w="1335" w:type="dxa"/>
            <w:tcBorders>
              <w:top w:val="nil"/>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39</w:t>
            </w:r>
          </w:p>
        </w:tc>
        <w:tc>
          <w:tcPr>
            <w:tcW w:w="466" w:type="dxa"/>
            <w:vMerge w:val="restart"/>
            <w:tcBorders>
              <w:top w:val="nil"/>
              <w:left w:val="single" w:color="000000" w:sz="4" w:space="0"/>
              <w:bottom w:val="single" w:color="000000" w:sz="4" w:space="0"/>
              <w:right w:val="single" w:color="000000" w:sz="4" w:space="0"/>
            </w:tcBorders>
            <w:vAlign w:val="bottom"/>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45岁以上</w:t>
            </w:r>
          </w:p>
        </w:tc>
        <w:tc>
          <w:tcPr>
            <w:tcW w:w="2338" w:type="dxa"/>
            <w:tcBorders>
              <w:top w:val="nil"/>
              <w:left w:val="nil"/>
              <w:bottom w:val="single" w:color="000000" w:sz="4" w:space="0"/>
              <w:right w:val="single" w:color="000000" w:sz="4" w:space="0"/>
            </w:tcBorders>
            <w:noWrap/>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动脉硬化检测</w:t>
            </w:r>
          </w:p>
        </w:tc>
        <w:tc>
          <w:tcPr>
            <w:tcW w:w="5953" w:type="dxa"/>
            <w:tcBorders>
              <w:top w:val="nil"/>
              <w:left w:val="nil"/>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通过检查血管弹性状况和脉博波，发现早期血管病变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90" w:hRule="atLeast"/>
        </w:trPr>
        <w:tc>
          <w:tcPr>
            <w:tcW w:w="1335" w:type="dxa"/>
            <w:tcBorders>
              <w:top w:val="nil"/>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40</w:t>
            </w:r>
          </w:p>
        </w:tc>
        <w:tc>
          <w:tcPr>
            <w:tcW w:w="466" w:type="dxa"/>
            <w:vMerge w:val="continue"/>
            <w:tcBorders>
              <w:top w:val="nil"/>
              <w:left w:val="single" w:color="000000" w:sz="4" w:space="0"/>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p>
        </w:tc>
        <w:tc>
          <w:tcPr>
            <w:tcW w:w="2338" w:type="dxa"/>
            <w:tcBorders>
              <w:top w:val="nil"/>
              <w:left w:val="nil"/>
              <w:bottom w:val="single" w:color="000000" w:sz="4" w:space="0"/>
              <w:right w:val="single" w:color="000000" w:sz="4" w:space="0"/>
            </w:tcBorders>
            <w:noWrap/>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经颅多普勒</w:t>
            </w:r>
          </w:p>
        </w:tc>
        <w:tc>
          <w:tcPr>
            <w:tcW w:w="5953" w:type="dxa"/>
            <w:tcBorders>
              <w:top w:val="nil"/>
              <w:left w:val="nil"/>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了解颅内及颅外各血管、脑动脉环血管及其他分支血流情况，判断有无硬化、狭窄、缺血、畸形、痉挛等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35" w:type="dxa"/>
            <w:tcBorders>
              <w:top w:val="nil"/>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41</w:t>
            </w:r>
          </w:p>
        </w:tc>
        <w:tc>
          <w:tcPr>
            <w:tcW w:w="2804" w:type="dxa"/>
            <w:gridSpan w:val="2"/>
            <w:tcBorders>
              <w:top w:val="single" w:color="000000" w:sz="4" w:space="0"/>
              <w:left w:val="nil"/>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甲状腺彩超</w:t>
            </w:r>
          </w:p>
        </w:tc>
        <w:tc>
          <w:tcPr>
            <w:tcW w:w="5953" w:type="dxa"/>
            <w:tcBorders>
              <w:top w:val="nil"/>
              <w:left w:val="nil"/>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用于甲状腺弥漫性疾病、结节和肿瘤的筛查等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335" w:type="dxa"/>
            <w:tcBorders>
              <w:top w:val="nil"/>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42</w:t>
            </w:r>
          </w:p>
        </w:tc>
        <w:tc>
          <w:tcPr>
            <w:tcW w:w="2804" w:type="dxa"/>
            <w:gridSpan w:val="2"/>
            <w:tcBorders>
              <w:top w:val="single" w:color="000000" w:sz="4" w:space="0"/>
              <w:left w:val="nil"/>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TCT（女）</w:t>
            </w:r>
          </w:p>
        </w:tc>
        <w:tc>
          <w:tcPr>
            <w:tcW w:w="5953" w:type="dxa"/>
            <w:tcBorders>
              <w:top w:val="nil"/>
              <w:left w:val="nil"/>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TCT宫颈癌细胞学检查对宫颈癌细胞的检出率高，同时还能发现癌前病变，微生物感染等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35" w:type="dxa"/>
            <w:tcBorders>
              <w:top w:val="nil"/>
              <w:left w:val="single" w:color="000000" w:sz="4" w:space="0"/>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43</w:t>
            </w:r>
          </w:p>
        </w:tc>
        <w:tc>
          <w:tcPr>
            <w:tcW w:w="2804" w:type="dxa"/>
            <w:gridSpan w:val="2"/>
            <w:tcBorders>
              <w:top w:val="single" w:color="000000" w:sz="4" w:space="0"/>
              <w:left w:val="nil"/>
              <w:bottom w:val="single" w:color="000000" w:sz="4" w:space="0"/>
              <w:right w:val="single" w:color="000000" w:sz="4" w:space="0"/>
            </w:tcBorders>
            <w:noWrap/>
            <w:vAlign w:val="center"/>
          </w:tcPr>
          <w:p>
            <w:pPr>
              <w:jc w:val="center"/>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妇科检查（女）</w:t>
            </w:r>
          </w:p>
        </w:tc>
        <w:tc>
          <w:tcPr>
            <w:tcW w:w="5953" w:type="dxa"/>
            <w:tcBorders>
              <w:top w:val="nil"/>
              <w:left w:val="nil"/>
              <w:bottom w:val="single" w:color="000000" w:sz="4" w:space="0"/>
              <w:right w:val="single" w:color="000000" w:sz="4" w:space="0"/>
            </w:tcBorders>
            <w:vAlign w:val="center"/>
          </w:tcPr>
          <w:p>
            <w:pPr>
              <w:jc w:val="both"/>
              <w:textAlignment w:val="baseline"/>
              <w:rPr>
                <w:rStyle w:val="19"/>
                <w:rFonts w:ascii="仿宋" w:hAnsi="仿宋" w:eastAsia="仿宋"/>
                <w:kern w:val="2"/>
                <w:sz w:val="20"/>
                <w:szCs w:val="20"/>
                <w:lang w:val="en-US" w:eastAsia="zh-CN" w:bidi="ar-SA"/>
              </w:rPr>
            </w:pPr>
            <w:r>
              <w:rPr>
                <w:rStyle w:val="19"/>
                <w:rFonts w:ascii="仿宋" w:hAnsi="仿宋" w:eastAsia="仿宋"/>
                <w:kern w:val="2"/>
                <w:sz w:val="20"/>
                <w:szCs w:val="20"/>
                <w:lang w:val="en-US" w:eastAsia="zh-CN" w:bidi="ar-SA"/>
              </w:rPr>
              <w:t>外阴、阴道、宫颈、宫体、双侧附件</w:t>
            </w:r>
          </w:p>
        </w:tc>
      </w:tr>
    </w:tbl>
    <w:p>
      <w:pPr>
        <w:tabs>
          <w:tab w:val="left" w:pos="360"/>
        </w:tabs>
        <w:spacing w:before="50" w:line="360" w:lineRule="auto"/>
        <w:ind w:firstLine="555"/>
        <w:jc w:val="left"/>
        <w:textAlignment w:val="baseline"/>
        <w:rPr>
          <w:rStyle w:val="19"/>
          <w:rFonts w:ascii="宋体" w:hAnsi="宋体" w:eastAsia="仿宋"/>
          <w:color w:val="333333"/>
          <w:kern w:val="2"/>
          <w:sz w:val="24"/>
          <w:szCs w:val="28"/>
          <w:shd w:val="clear" w:color="auto" w:fill="FBFDFE"/>
          <w:lang w:val="en-US" w:eastAsia="zh-CN" w:bidi="ar-SA"/>
        </w:rPr>
      </w:pPr>
      <w:r>
        <w:rPr>
          <w:rStyle w:val="19"/>
          <w:rFonts w:ascii="宋体" w:hAnsi="宋体" w:eastAsia="仿宋"/>
          <w:color w:val="333333"/>
          <w:kern w:val="2"/>
          <w:sz w:val="32"/>
          <w:szCs w:val="28"/>
          <w:shd w:val="clear" w:color="auto" w:fill="FBFDFE"/>
          <w:lang w:val="en-US" w:eastAsia="zh-CN" w:bidi="ar-SA"/>
        </w:rPr>
        <w:t>（</w:t>
      </w:r>
      <w:r>
        <w:rPr>
          <w:rStyle w:val="19"/>
          <w:rFonts w:ascii="宋体" w:hAnsi="宋体" w:eastAsia="仿宋"/>
          <w:color w:val="333333"/>
          <w:kern w:val="2"/>
          <w:sz w:val="24"/>
          <w:szCs w:val="28"/>
          <w:shd w:val="clear" w:color="auto" w:fill="FBFDFE"/>
          <w:lang w:val="en-US" w:eastAsia="zh-CN" w:bidi="ar-SA"/>
        </w:rPr>
        <w:t>2）体检时间：</w:t>
      </w:r>
    </w:p>
    <w:p>
      <w:pPr>
        <w:tabs>
          <w:tab w:val="left" w:pos="360"/>
        </w:tabs>
        <w:spacing w:before="50" w:line="360" w:lineRule="auto"/>
        <w:jc w:val="left"/>
        <w:textAlignment w:val="baseline"/>
        <w:rPr>
          <w:rStyle w:val="19"/>
          <w:rFonts w:ascii="宋体" w:hAnsi="宋体" w:eastAsia="仿宋"/>
          <w:color w:val="333333"/>
          <w:kern w:val="2"/>
          <w:sz w:val="24"/>
          <w:szCs w:val="28"/>
          <w:shd w:val="clear" w:color="auto" w:fill="FBFDFE"/>
          <w:lang w:val="en-US" w:eastAsia="zh-CN" w:bidi="ar-SA"/>
        </w:rPr>
      </w:pPr>
      <w:r>
        <w:rPr>
          <w:rStyle w:val="19"/>
          <w:rFonts w:ascii="宋体" w:hAnsi="宋体" w:eastAsia="仿宋"/>
          <w:color w:val="333333"/>
          <w:kern w:val="2"/>
          <w:sz w:val="24"/>
          <w:szCs w:val="28"/>
          <w:shd w:val="clear" w:color="auto" w:fill="FBFDFE"/>
          <w:lang w:val="en-US" w:eastAsia="zh-CN" w:bidi="ar-SA"/>
        </w:rPr>
        <w:t>202</w:t>
      </w:r>
      <w:r>
        <w:rPr>
          <w:rStyle w:val="19"/>
          <w:rFonts w:hint="eastAsia" w:ascii="宋体" w:hAnsi="宋体" w:eastAsia="仿宋"/>
          <w:color w:val="333333"/>
          <w:kern w:val="2"/>
          <w:sz w:val="24"/>
          <w:szCs w:val="28"/>
          <w:shd w:val="clear" w:color="auto" w:fill="FBFDFE"/>
          <w:lang w:val="en-US" w:eastAsia="zh-CN" w:bidi="ar-SA"/>
        </w:rPr>
        <w:t>1</w:t>
      </w:r>
      <w:r>
        <w:rPr>
          <w:rStyle w:val="19"/>
          <w:rFonts w:ascii="宋体" w:hAnsi="宋体" w:eastAsia="仿宋"/>
          <w:color w:val="333333"/>
          <w:kern w:val="2"/>
          <w:sz w:val="24"/>
          <w:szCs w:val="28"/>
          <w:shd w:val="clear" w:color="auto" w:fill="FBFDFE"/>
          <w:lang w:val="en-US" w:eastAsia="zh-CN" w:bidi="ar-SA"/>
        </w:rPr>
        <w:t>年</w:t>
      </w:r>
      <w:r>
        <w:rPr>
          <w:rStyle w:val="19"/>
          <w:rFonts w:hint="eastAsia" w:ascii="宋体" w:hAnsi="宋体" w:eastAsia="仿宋"/>
          <w:color w:val="333333"/>
          <w:kern w:val="2"/>
          <w:sz w:val="24"/>
          <w:szCs w:val="28"/>
          <w:shd w:val="clear" w:color="auto" w:fill="FBFDFE"/>
          <w:lang w:val="en-US" w:eastAsia="zh-CN" w:bidi="ar-SA"/>
        </w:rPr>
        <w:t xml:space="preserve">  </w:t>
      </w:r>
      <w:r>
        <w:rPr>
          <w:rStyle w:val="19"/>
          <w:rFonts w:ascii="宋体" w:hAnsi="宋体" w:eastAsia="仿宋"/>
          <w:color w:val="333333"/>
          <w:kern w:val="2"/>
          <w:sz w:val="24"/>
          <w:szCs w:val="28"/>
          <w:shd w:val="clear" w:color="auto" w:fill="FBFDFE"/>
          <w:lang w:val="en-US" w:eastAsia="zh-CN" w:bidi="ar-SA"/>
        </w:rPr>
        <w:t>月份，具体以合同签订后双方约定的体检时间为准。</w:t>
      </w:r>
    </w:p>
    <w:p>
      <w:pPr>
        <w:rPr>
          <w:color w:val="FF0000"/>
          <w:sz w:val="24"/>
          <w:highlight w:val="none"/>
        </w:rPr>
      </w:pPr>
    </w:p>
    <w:p>
      <w:pPr>
        <w:ind w:firstLine="480" w:firstLineChars="200"/>
        <w:rPr>
          <w:rFonts w:hint="default" w:eastAsia="仿宋"/>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eastAsia="zh-CN"/>
          <w14:textFill>
            <w14:solidFill>
              <w14:schemeClr w14:val="tx1"/>
            </w14:solidFill>
          </w14:textFill>
        </w:rPr>
        <w:t>（</w:t>
      </w:r>
      <w:r>
        <w:rPr>
          <w:rFonts w:hint="eastAsia" w:eastAsia="仿宋"/>
          <w:color w:val="000000" w:themeColor="text1"/>
          <w:sz w:val="24"/>
          <w:highlight w:val="none"/>
          <w:lang w:val="en-US" w:eastAsia="zh-CN"/>
          <w14:textFill>
            <w14:solidFill>
              <w14:schemeClr w14:val="tx1"/>
            </w14:solidFill>
          </w14:textFill>
        </w:rPr>
        <w:t>3</w:t>
      </w:r>
      <w:r>
        <w:rPr>
          <w:rFonts w:hint="eastAsia" w:eastAsia="仿宋"/>
          <w:color w:val="000000" w:themeColor="text1"/>
          <w:sz w:val="24"/>
          <w:highlight w:val="none"/>
          <w:lang w:eastAsia="zh-CN"/>
          <w14:textFill>
            <w14:solidFill>
              <w14:schemeClr w14:val="tx1"/>
            </w14:solidFill>
          </w14:textFill>
        </w:rPr>
        <w:t>）预计参检人数，离退休职工</w:t>
      </w:r>
      <w:r>
        <w:rPr>
          <w:rFonts w:hint="eastAsia" w:eastAsia="仿宋"/>
          <w:color w:val="000000" w:themeColor="text1"/>
          <w:sz w:val="24"/>
          <w:highlight w:val="none"/>
          <w:lang w:val="en-US" w:eastAsia="zh-CN"/>
          <w14:textFill>
            <w14:solidFill>
              <w14:schemeClr w14:val="tx1"/>
            </w14:solidFill>
          </w14:textFill>
        </w:rPr>
        <w:t xml:space="preserve"> 589 人，在职职工 280  人，合计869人。其中：男职工 639  人，女职工  230  人。结算以实际参检人数为准。体检费用控制价：男330元/人；女360元/人。</w:t>
      </w:r>
    </w:p>
    <w:p>
      <w:pPr>
        <w:rPr>
          <w:rFonts w:eastAsia="仿宋"/>
          <w:sz w:val="24"/>
          <w:highlight w:val="none"/>
        </w:rPr>
      </w:pPr>
    </w:p>
    <w:p>
      <w:pPr>
        <w:tabs>
          <w:tab w:val="left" w:pos="902"/>
        </w:tabs>
        <w:rPr>
          <w:rFonts w:hint="default" w:eastAsia="仿宋"/>
          <w:sz w:val="24"/>
          <w:highlight w:val="none"/>
          <w:lang w:val="en-US" w:eastAsia="zh-CN"/>
        </w:rPr>
      </w:pPr>
      <w:r>
        <w:rPr>
          <w:rFonts w:hint="eastAsia" w:eastAsia="仿宋"/>
          <w:sz w:val="24"/>
          <w:highlight w:val="none"/>
          <w:lang w:eastAsia="zh-CN"/>
        </w:rPr>
        <w:t>（</w:t>
      </w:r>
      <w:r>
        <w:rPr>
          <w:rFonts w:hint="eastAsia" w:eastAsia="仿宋"/>
          <w:sz w:val="24"/>
          <w:highlight w:val="none"/>
          <w:lang w:val="en-US" w:eastAsia="zh-CN"/>
        </w:rPr>
        <w:t>4</w:t>
      </w:r>
      <w:r>
        <w:rPr>
          <w:rFonts w:hint="eastAsia" w:eastAsia="仿宋"/>
          <w:sz w:val="24"/>
          <w:highlight w:val="none"/>
          <w:lang w:eastAsia="zh-CN"/>
        </w:rPr>
        <w:t>）评分标准：</w:t>
      </w:r>
      <w:r>
        <w:rPr>
          <w:rFonts w:hint="eastAsia" w:eastAsia="仿宋"/>
          <w:sz w:val="24"/>
          <w:highlight w:val="none"/>
          <w:lang w:val="en-US" w:eastAsia="zh-CN"/>
        </w:rPr>
        <w:t>1.体检服务方案30分；2.服务本项目人员20分；3.服务本项目专业设备20分；服务最终报价30分。</w:t>
      </w:r>
    </w:p>
    <w:p>
      <w:pPr>
        <w:tabs>
          <w:tab w:val="left" w:pos="5479"/>
        </w:tabs>
        <w:bidi w:val="0"/>
        <w:ind w:firstLine="2400" w:firstLineChars="1000"/>
        <w:jc w:val="left"/>
        <w:rPr>
          <w:rFonts w:hint="eastAsia" w:eastAsia="仿宋"/>
          <w:sz w:val="24"/>
          <w:szCs w:val="30"/>
          <w:lang w:val="en-US" w:eastAsia="zh-CN"/>
        </w:rPr>
      </w:pPr>
    </w:p>
    <w:p>
      <w:pPr>
        <w:tabs>
          <w:tab w:val="left" w:pos="5479"/>
        </w:tabs>
        <w:bidi w:val="0"/>
        <w:ind w:firstLine="2400" w:firstLineChars="1000"/>
        <w:jc w:val="left"/>
        <w:rPr>
          <w:rFonts w:hint="eastAsia" w:eastAsia="仿宋"/>
          <w:sz w:val="24"/>
          <w:szCs w:val="30"/>
          <w:lang w:val="en-US" w:eastAsia="zh-CN"/>
        </w:rPr>
      </w:pPr>
    </w:p>
    <w:p>
      <w:pPr>
        <w:tabs>
          <w:tab w:val="left" w:pos="5479"/>
        </w:tabs>
        <w:bidi w:val="0"/>
        <w:ind w:firstLine="2400" w:firstLineChars="1000"/>
        <w:jc w:val="left"/>
        <w:rPr>
          <w:rFonts w:hint="eastAsia" w:eastAsia="仿宋"/>
          <w:sz w:val="24"/>
          <w:szCs w:val="30"/>
          <w:lang w:val="en-US" w:eastAsia="zh-CN"/>
        </w:rPr>
      </w:pPr>
    </w:p>
    <w:p>
      <w:pPr>
        <w:tabs>
          <w:tab w:val="left" w:pos="5479"/>
        </w:tabs>
        <w:bidi w:val="0"/>
        <w:ind w:firstLine="2400" w:firstLineChars="1000"/>
        <w:jc w:val="left"/>
        <w:rPr>
          <w:rFonts w:hint="eastAsia" w:eastAsia="仿宋"/>
          <w:sz w:val="24"/>
          <w:szCs w:val="30"/>
          <w:lang w:val="en-US" w:eastAsia="zh-CN"/>
        </w:rPr>
      </w:pPr>
    </w:p>
    <w:p>
      <w:pPr>
        <w:tabs>
          <w:tab w:val="left" w:pos="5479"/>
        </w:tabs>
        <w:bidi w:val="0"/>
        <w:ind w:firstLine="2400" w:firstLineChars="1000"/>
        <w:jc w:val="left"/>
        <w:rPr>
          <w:rFonts w:hint="eastAsia" w:eastAsia="仿宋"/>
          <w:sz w:val="24"/>
          <w:szCs w:val="30"/>
          <w:lang w:val="en-US" w:eastAsia="zh-CN"/>
        </w:rPr>
      </w:pPr>
    </w:p>
    <w:p>
      <w:pPr>
        <w:tabs>
          <w:tab w:val="left" w:pos="5479"/>
        </w:tabs>
        <w:bidi w:val="0"/>
        <w:ind w:firstLine="2400" w:firstLineChars="1000"/>
        <w:jc w:val="left"/>
        <w:rPr>
          <w:rFonts w:hint="eastAsia" w:eastAsia="仿宋"/>
          <w:sz w:val="24"/>
          <w:szCs w:val="30"/>
          <w:lang w:val="en-US" w:eastAsia="zh-CN"/>
        </w:rPr>
      </w:pPr>
    </w:p>
    <w:p>
      <w:pPr>
        <w:tabs>
          <w:tab w:val="left" w:pos="5479"/>
        </w:tabs>
        <w:bidi w:val="0"/>
        <w:ind w:firstLine="3360" w:firstLineChars="1400"/>
        <w:jc w:val="left"/>
        <w:rPr>
          <w:rFonts w:hint="eastAsia" w:eastAsia="仿宋"/>
          <w:sz w:val="24"/>
          <w:szCs w:val="30"/>
          <w:lang w:val="en-US" w:eastAsia="zh-CN"/>
        </w:rPr>
      </w:pPr>
      <w:r>
        <w:rPr>
          <w:rFonts w:hint="eastAsia" w:eastAsia="仿宋"/>
          <w:sz w:val="24"/>
          <w:szCs w:val="30"/>
          <w:lang w:val="en-US" w:eastAsia="zh-CN"/>
        </w:rPr>
        <w:t>安徽省地质矿产勘查局326地质队</w:t>
      </w:r>
    </w:p>
    <w:p>
      <w:pPr>
        <w:tabs>
          <w:tab w:val="left" w:pos="5479"/>
        </w:tabs>
        <w:bidi w:val="0"/>
        <w:ind w:firstLine="4560" w:firstLineChars="1900"/>
        <w:jc w:val="left"/>
        <w:rPr>
          <w:rFonts w:hint="default" w:eastAsia="仿宋"/>
          <w:sz w:val="24"/>
          <w:szCs w:val="30"/>
          <w:lang w:val="en-US" w:eastAsia="zh-CN"/>
        </w:rPr>
      </w:pPr>
      <w:r>
        <w:rPr>
          <w:rFonts w:hint="eastAsia" w:eastAsia="仿宋"/>
          <w:sz w:val="24"/>
          <w:szCs w:val="30"/>
          <w:lang w:val="en-US" w:eastAsia="zh-CN"/>
        </w:rPr>
        <w:t>2021年  10月 20 日</w:t>
      </w:r>
    </w:p>
    <w:p>
      <w:pPr>
        <w:pStyle w:val="30"/>
        <w:widowControl/>
        <w:shd w:val="clear" w:color="auto" w:fill="FBFDFE"/>
        <w:spacing w:line="360" w:lineRule="auto"/>
        <w:ind w:firstLine="480" w:firstLineChars="200"/>
        <w:jc w:val="left"/>
        <w:textAlignment w:val="baseline"/>
        <w:rPr>
          <w:rStyle w:val="19"/>
          <w:rFonts w:ascii="宋体" w:hAnsi="宋体" w:eastAsia="仿宋"/>
          <w:color w:val="333333"/>
          <w:kern w:val="0"/>
          <w:sz w:val="24"/>
          <w:szCs w:val="28"/>
          <w:shd w:val="clear" w:color="auto" w:fill="FBFDFE"/>
          <w:lang w:val="en-US" w:eastAsia="zh-CN" w:bidi="ar-SA"/>
        </w:rPr>
      </w:pPr>
    </w:p>
    <w:p>
      <w:pPr>
        <w:pStyle w:val="30"/>
        <w:widowControl/>
        <w:shd w:val="clear" w:color="auto" w:fill="FBFDFE"/>
        <w:spacing w:line="360" w:lineRule="auto"/>
        <w:ind w:firstLine="480" w:firstLineChars="200"/>
        <w:jc w:val="left"/>
        <w:textAlignment w:val="baseline"/>
        <w:rPr>
          <w:rStyle w:val="19"/>
          <w:rFonts w:ascii="宋体" w:hAnsi="宋体" w:eastAsia="仿宋"/>
          <w:color w:val="333333"/>
          <w:kern w:val="0"/>
          <w:sz w:val="24"/>
          <w:szCs w:val="28"/>
          <w:shd w:val="clear" w:color="auto" w:fill="FBFDFE"/>
          <w:lang w:val="en-US" w:eastAsia="zh-CN" w:bidi="ar-SA"/>
        </w:rPr>
      </w:pPr>
    </w:p>
    <w:p>
      <w:pPr>
        <w:pStyle w:val="30"/>
        <w:widowControl/>
        <w:shd w:val="clear" w:color="auto" w:fill="FBFDFE"/>
        <w:spacing w:line="360" w:lineRule="auto"/>
        <w:ind w:firstLine="480" w:firstLineChars="200"/>
        <w:jc w:val="left"/>
        <w:textAlignment w:val="baseline"/>
        <w:rPr>
          <w:rStyle w:val="19"/>
          <w:rFonts w:ascii="宋体" w:hAnsi="宋体" w:eastAsia="仿宋"/>
          <w:color w:val="333333"/>
          <w:kern w:val="0"/>
          <w:sz w:val="24"/>
          <w:szCs w:val="28"/>
          <w:shd w:val="clear" w:color="auto" w:fill="FBFDFE"/>
          <w:lang w:val="en-US" w:eastAsia="zh-CN" w:bidi="ar-SA"/>
        </w:rPr>
      </w:pPr>
    </w:p>
    <w:p>
      <w:pPr>
        <w:pStyle w:val="30"/>
        <w:widowControl/>
        <w:shd w:val="clear" w:color="auto" w:fill="FBFDFE"/>
        <w:spacing w:line="360" w:lineRule="auto"/>
        <w:ind w:firstLine="480" w:firstLineChars="200"/>
        <w:jc w:val="left"/>
        <w:textAlignment w:val="baseline"/>
        <w:rPr>
          <w:rStyle w:val="19"/>
          <w:rFonts w:ascii="宋体" w:hAnsi="宋体" w:eastAsia="仿宋"/>
          <w:color w:val="333333"/>
          <w:kern w:val="0"/>
          <w:sz w:val="24"/>
          <w:szCs w:val="28"/>
          <w:shd w:val="clear" w:color="auto" w:fill="FBFDFE"/>
          <w:lang w:val="en-US" w:eastAsia="zh-CN" w:bidi="ar-SA"/>
        </w:rPr>
      </w:pPr>
    </w:p>
    <w:p>
      <w:pPr>
        <w:pStyle w:val="30"/>
        <w:widowControl/>
        <w:shd w:val="clear" w:color="auto" w:fill="FBFDFE"/>
        <w:spacing w:line="360" w:lineRule="auto"/>
        <w:ind w:firstLine="480" w:firstLineChars="200"/>
        <w:jc w:val="left"/>
        <w:textAlignment w:val="baseline"/>
        <w:rPr>
          <w:rStyle w:val="19"/>
          <w:rFonts w:ascii="宋体" w:hAnsi="宋体" w:eastAsia="仿宋"/>
          <w:color w:val="333333"/>
          <w:kern w:val="0"/>
          <w:sz w:val="24"/>
          <w:szCs w:val="28"/>
          <w:shd w:val="clear" w:color="auto" w:fill="FBFDFE"/>
          <w:lang w:val="en-US" w:eastAsia="zh-CN" w:bidi="ar-SA"/>
        </w:rPr>
      </w:pPr>
    </w:p>
    <w:p>
      <w:pPr>
        <w:pStyle w:val="30"/>
        <w:widowControl/>
        <w:shd w:val="clear" w:color="auto" w:fill="FBFDFE"/>
        <w:spacing w:line="360" w:lineRule="auto"/>
        <w:ind w:firstLine="480" w:firstLineChars="200"/>
        <w:jc w:val="left"/>
        <w:textAlignment w:val="baseline"/>
        <w:rPr>
          <w:rStyle w:val="19"/>
          <w:rFonts w:ascii="宋体" w:hAnsi="宋体" w:eastAsia="仿宋"/>
          <w:color w:val="333333"/>
          <w:kern w:val="0"/>
          <w:sz w:val="24"/>
          <w:szCs w:val="28"/>
          <w:shd w:val="clear" w:color="auto" w:fill="FBFDFE"/>
          <w:lang w:val="en-US" w:eastAsia="zh-CN" w:bidi="ar-SA"/>
        </w:rPr>
      </w:pPr>
    </w:p>
    <w:p>
      <w:pPr>
        <w:pStyle w:val="30"/>
        <w:widowControl/>
        <w:shd w:val="clear" w:color="auto" w:fill="FBFDFE"/>
        <w:spacing w:line="360" w:lineRule="auto"/>
        <w:ind w:firstLine="480" w:firstLineChars="200"/>
        <w:jc w:val="left"/>
        <w:textAlignment w:val="baseline"/>
        <w:rPr>
          <w:rStyle w:val="19"/>
          <w:rFonts w:ascii="宋体" w:hAnsi="宋体" w:eastAsia="仿宋"/>
          <w:color w:val="333333"/>
          <w:kern w:val="0"/>
          <w:sz w:val="24"/>
          <w:szCs w:val="28"/>
          <w:shd w:val="clear" w:color="auto" w:fill="FBFDFE"/>
          <w:lang w:val="en-US" w:eastAsia="zh-CN" w:bidi="ar-SA"/>
        </w:rPr>
      </w:pPr>
    </w:p>
    <w:p>
      <w:pPr>
        <w:pStyle w:val="30"/>
        <w:widowControl/>
        <w:shd w:val="clear" w:color="auto" w:fill="FBFDFE"/>
        <w:spacing w:line="360" w:lineRule="auto"/>
        <w:ind w:firstLine="480" w:firstLineChars="200"/>
        <w:jc w:val="left"/>
        <w:textAlignment w:val="baseline"/>
        <w:rPr>
          <w:rStyle w:val="19"/>
          <w:rFonts w:ascii="宋体" w:hAnsi="宋体" w:eastAsia="仿宋"/>
          <w:color w:val="333333"/>
          <w:kern w:val="0"/>
          <w:sz w:val="24"/>
          <w:szCs w:val="28"/>
          <w:shd w:val="clear" w:color="auto" w:fill="FBFDFE"/>
          <w:lang w:val="en-US" w:eastAsia="zh-CN" w:bidi="ar-SA"/>
        </w:rPr>
      </w:pPr>
    </w:p>
    <w:p>
      <w:pPr>
        <w:pStyle w:val="30"/>
        <w:widowControl/>
        <w:shd w:val="clear" w:color="auto" w:fill="FBFDFE"/>
        <w:spacing w:line="360" w:lineRule="auto"/>
        <w:ind w:firstLine="480" w:firstLineChars="200"/>
        <w:jc w:val="left"/>
        <w:textAlignment w:val="baseline"/>
        <w:rPr>
          <w:rStyle w:val="19"/>
          <w:rFonts w:ascii="宋体" w:hAnsi="宋体" w:eastAsia="仿宋"/>
          <w:color w:val="333333"/>
          <w:kern w:val="0"/>
          <w:sz w:val="24"/>
          <w:szCs w:val="28"/>
          <w:shd w:val="clear" w:color="auto" w:fill="FBFDFE"/>
          <w:lang w:val="en-US" w:eastAsia="zh-CN" w:bidi="ar-SA"/>
        </w:rPr>
      </w:pPr>
    </w:p>
    <w:p>
      <w:pPr>
        <w:pStyle w:val="30"/>
        <w:widowControl/>
        <w:shd w:val="clear" w:color="auto" w:fill="FBFDFE"/>
        <w:spacing w:line="360" w:lineRule="auto"/>
        <w:jc w:val="left"/>
        <w:textAlignment w:val="baseline"/>
        <w:rPr>
          <w:rStyle w:val="19"/>
          <w:rFonts w:ascii="宋体" w:hAnsi="宋体" w:eastAsia="仿宋"/>
          <w:color w:val="333333"/>
          <w:kern w:val="0"/>
          <w:sz w:val="24"/>
          <w:szCs w:val="28"/>
          <w:shd w:val="clear" w:color="auto" w:fill="FBFDFE"/>
          <w:lang w:val="en-US" w:eastAsia="zh-CN" w:bidi="ar-SA"/>
        </w:rPr>
      </w:pPr>
    </w:p>
    <w:p>
      <w:pPr>
        <w:pStyle w:val="2"/>
        <w:rPr>
          <w:rFonts w:ascii="宋体" w:hAnsi="宋体" w:cs="宋体"/>
          <w:color w:val="000000"/>
          <w:highlight w:val="none"/>
        </w:rPr>
      </w:pPr>
      <w:bookmarkStart w:id="8" w:name="_Toc5725"/>
      <w:bookmarkStart w:id="9" w:name="_Toc21051"/>
      <w:r>
        <w:rPr>
          <w:rFonts w:hint="eastAsia" w:ascii="宋体" w:hAnsi="宋体" w:cs="宋体"/>
          <w:color w:val="000000"/>
          <w:highlight w:val="none"/>
        </w:rPr>
        <w:t>第二章   谈判响应人须知</w:t>
      </w:r>
      <w:bookmarkEnd w:id="8"/>
      <w:bookmarkEnd w:id="9"/>
    </w:p>
    <w:p>
      <w:pPr>
        <w:pStyle w:val="31"/>
        <w:rPr>
          <w:rFonts w:ascii="宋体" w:hAnsi="宋体"/>
          <w:color w:val="000000"/>
          <w:highlight w:val="none"/>
        </w:rPr>
      </w:pPr>
      <w:bookmarkStart w:id="10" w:name="_Toc19848"/>
      <w:bookmarkStart w:id="11" w:name="_Toc27607"/>
      <w:r>
        <w:rPr>
          <w:rFonts w:hint="eastAsia" w:ascii="宋体" w:hAnsi="宋体"/>
          <w:color w:val="000000"/>
          <w:highlight w:val="none"/>
        </w:rPr>
        <w:t>第一节  谈判响应人须知前附表</w:t>
      </w:r>
      <w:bookmarkEnd w:id="10"/>
      <w:bookmarkEnd w:id="11"/>
    </w:p>
    <w:tbl>
      <w:tblPr>
        <w:tblStyle w:val="13"/>
        <w:tblW w:w="919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1601"/>
        <w:gridCol w:w="69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ind w:right="-358"/>
              <w:rPr>
                <w:rFonts w:ascii="宋体" w:hAnsi="宋体" w:cs="宋体"/>
                <w:color w:val="000000"/>
                <w:szCs w:val="21"/>
                <w:highlight w:val="none"/>
              </w:rPr>
            </w:pPr>
            <w:r>
              <w:rPr>
                <w:rFonts w:hint="eastAsia" w:ascii="宋体" w:hAnsi="宋体" w:cs="宋体"/>
                <w:color w:val="000000"/>
                <w:szCs w:val="21"/>
                <w:highlight w:val="none"/>
              </w:rPr>
              <w:t>序号</w:t>
            </w:r>
          </w:p>
        </w:tc>
        <w:tc>
          <w:tcPr>
            <w:tcW w:w="160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highlight w:val="none"/>
              </w:rPr>
            </w:pPr>
            <w:r>
              <w:rPr>
                <w:rFonts w:hint="eastAsia" w:ascii="宋体" w:hAnsi="宋体" w:cs="宋体"/>
                <w:color w:val="000000"/>
                <w:szCs w:val="21"/>
                <w:highlight w:val="none"/>
              </w:rPr>
              <w:t>内容</w:t>
            </w:r>
          </w:p>
        </w:tc>
        <w:tc>
          <w:tcPr>
            <w:tcW w:w="6948" w:type="dxa"/>
            <w:tcBorders>
              <w:top w:val="single" w:color="auto" w:sz="4" w:space="0"/>
              <w:left w:val="single" w:color="auto" w:sz="4" w:space="0"/>
              <w:bottom w:val="single" w:color="auto" w:sz="4" w:space="0"/>
              <w:right w:val="single" w:color="auto" w:sz="4" w:space="0"/>
            </w:tcBorders>
            <w:vAlign w:val="center"/>
          </w:tcPr>
          <w:p>
            <w:pPr>
              <w:tabs>
                <w:tab w:val="left" w:pos="1180"/>
              </w:tabs>
              <w:spacing w:line="420" w:lineRule="exact"/>
              <w:jc w:val="center"/>
              <w:rPr>
                <w:rFonts w:ascii="宋体" w:hAnsi="宋体" w:cs="宋体"/>
                <w:color w:val="000000"/>
                <w:szCs w:val="21"/>
                <w:highlight w:val="none"/>
              </w:rPr>
            </w:pPr>
            <w:r>
              <w:rPr>
                <w:rFonts w:hint="eastAsia" w:ascii="宋体" w:hAnsi="宋体" w:cs="宋体"/>
                <w:color w:val="000000"/>
                <w:szCs w:val="21"/>
                <w:highlight w:val="none"/>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160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highlight w:val="none"/>
              </w:rPr>
            </w:pPr>
            <w:r>
              <w:rPr>
                <w:rFonts w:hint="eastAsia" w:ascii="宋体" w:hAnsi="宋体" w:cs="宋体"/>
                <w:color w:val="000000"/>
                <w:szCs w:val="21"/>
                <w:highlight w:val="none"/>
              </w:rPr>
              <w:t>项目编号</w:t>
            </w:r>
          </w:p>
        </w:tc>
        <w:tc>
          <w:tcPr>
            <w:tcW w:w="6948"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default" w:ascii="宋体" w:hAnsi="宋体" w:eastAsia="宋体" w:cs="宋体"/>
                <w:color w:val="000000"/>
                <w:szCs w:val="21"/>
                <w:highlight w:val="none"/>
                <w:lang w:val="en-US" w:eastAsia="zh-CN"/>
              </w:rPr>
            </w:pPr>
            <w:r>
              <w:rPr>
                <w:rFonts w:hint="eastAsia" w:ascii="宋体" w:hAnsi="宋体" w:eastAsia="宋体" w:cs="宋体"/>
                <w:color w:val="000000"/>
                <w:szCs w:val="21"/>
                <w:highlight w:val="none"/>
              </w:rPr>
              <w:t xml:space="preserve"> AQ</w:t>
            </w:r>
            <w:r>
              <w:rPr>
                <w:rFonts w:hint="eastAsia" w:ascii="宋体" w:hAnsi="宋体" w:cs="宋体"/>
                <w:color w:val="000000"/>
                <w:szCs w:val="21"/>
                <w:highlight w:val="none"/>
                <w:lang w:val="en-US" w:eastAsia="zh-CN"/>
              </w:rPr>
              <w:t>326</w:t>
            </w:r>
            <w:r>
              <w:rPr>
                <w:rFonts w:hint="eastAsia" w:ascii="宋体" w:hAnsi="宋体" w:eastAsia="宋体" w:cs="宋体"/>
                <w:color w:val="000000"/>
                <w:szCs w:val="21"/>
                <w:highlight w:val="none"/>
              </w:rPr>
              <w:t>-202</w:t>
            </w:r>
            <w:r>
              <w:rPr>
                <w:rFonts w:hint="eastAsia" w:ascii="宋体" w:hAnsi="宋体" w:cs="宋体"/>
                <w:color w:val="000000"/>
                <w:szCs w:val="21"/>
                <w:highlight w:val="none"/>
                <w:lang w:val="en-US" w:eastAsia="zh-CN"/>
              </w:rPr>
              <w:t>1</w:t>
            </w:r>
            <w:r>
              <w:rPr>
                <w:rFonts w:hint="eastAsia" w:ascii="宋体" w:hAnsi="宋体" w:eastAsia="宋体" w:cs="宋体"/>
                <w:color w:val="000000"/>
                <w:szCs w:val="21"/>
                <w:highlight w:val="none"/>
              </w:rPr>
              <w:t>-</w:t>
            </w:r>
            <w:r>
              <w:rPr>
                <w:rFonts w:hint="eastAsia" w:ascii="宋体" w:hAnsi="宋体" w:cs="宋体"/>
                <w:color w:val="000000"/>
                <w:szCs w:val="21"/>
                <w:highlight w:val="none"/>
                <w:lang w:val="en-US" w:eastAsia="zh-CN"/>
              </w:rPr>
              <w:t>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szCs w:val="21"/>
                <w:highlight w:val="none"/>
              </w:rPr>
            </w:pPr>
            <w:r>
              <w:rPr>
                <w:rFonts w:hint="eastAsia" w:ascii="宋体" w:hAnsi="宋体" w:cs="宋体"/>
                <w:color w:val="000000"/>
                <w:szCs w:val="21"/>
                <w:highlight w:val="none"/>
              </w:rPr>
              <w:t>2</w:t>
            </w:r>
          </w:p>
        </w:tc>
        <w:tc>
          <w:tcPr>
            <w:tcW w:w="160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highlight w:val="none"/>
              </w:rPr>
            </w:pPr>
            <w:r>
              <w:rPr>
                <w:rFonts w:hint="eastAsia" w:ascii="宋体" w:hAnsi="宋体" w:cs="宋体"/>
                <w:color w:val="000000"/>
                <w:szCs w:val="21"/>
                <w:highlight w:val="none"/>
              </w:rPr>
              <w:t>项目名称</w:t>
            </w:r>
          </w:p>
        </w:tc>
        <w:tc>
          <w:tcPr>
            <w:tcW w:w="694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highlight w:val="none"/>
              </w:rPr>
            </w:pPr>
            <w:r>
              <w:rPr>
                <w:rFonts w:hint="eastAsia" w:ascii="宋体" w:hAnsi="宋体" w:cs="宋体"/>
                <w:color w:val="000000"/>
                <w:szCs w:val="21"/>
                <w:highlight w:val="none"/>
              </w:rPr>
              <w:t>326地质队</w:t>
            </w:r>
            <w:r>
              <w:rPr>
                <w:rFonts w:hint="eastAsia" w:ascii="宋体" w:hAnsi="宋体" w:cs="宋体"/>
                <w:color w:val="000000"/>
                <w:szCs w:val="21"/>
                <w:highlight w:val="none"/>
                <w:lang w:val="en-US" w:eastAsia="zh-CN"/>
              </w:rPr>
              <w:t>2021年离退休及在职职工体检竞争性谈判服务</w:t>
            </w:r>
            <w:r>
              <w:rPr>
                <w:rFonts w:hint="eastAsia" w:ascii="宋体" w:hAnsi="宋体" w:cs="宋体"/>
                <w:color w:val="000000"/>
                <w:szCs w:val="21"/>
                <w:highlight w:val="none"/>
              </w:rPr>
              <w:t>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szCs w:val="21"/>
                <w:highlight w:val="none"/>
              </w:rPr>
            </w:pPr>
            <w:r>
              <w:rPr>
                <w:rFonts w:hint="eastAsia" w:ascii="宋体" w:hAnsi="宋体" w:cs="宋体"/>
                <w:color w:val="000000"/>
                <w:szCs w:val="21"/>
                <w:highlight w:val="none"/>
              </w:rPr>
              <w:t>3</w:t>
            </w:r>
          </w:p>
        </w:tc>
        <w:tc>
          <w:tcPr>
            <w:tcW w:w="160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highlight w:val="none"/>
              </w:rPr>
            </w:pPr>
            <w:r>
              <w:rPr>
                <w:rFonts w:hint="eastAsia" w:ascii="宋体" w:hAnsi="宋体" w:cs="宋体"/>
                <w:color w:val="000000"/>
                <w:szCs w:val="21"/>
                <w:highlight w:val="none"/>
              </w:rPr>
              <w:t>采购人</w:t>
            </w:r>
          </w:p>
        </w:tc>
        <w:tc>
          <w:tcPr>
            <w:tcW w:w="694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highlight w:val="none"/>
              </w:rPr>
            </w:pPr>
            <w:r>
              <w:rPr>
                <w:rFonts w:hint="eastAsia" w:ascii="宋体" w:hAnsi="宋体" w:cs="宋体"/>
                <w:color w:val="000000"/>
                <w:szCs w:val="21"/>
                <w:highlight w:val="none"/>
              </w:rPr>
              <w:t>安徽省地质矿产勘查局326地质队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szCs w:val="21"/>
                <w:highlight w:val="none"/>
              </w:rPr>
            </w:pPr>
            <w:r>
              <w:rPr>
                <w:rFonts w:hint="eastAsia" w:ascii="宋体" w:hAnsi="宋体" w:cs="宋体"/>
                <w:color w:val="000000"/>
                <w:szCs w:val="21"/>
                <w:highlight w:val="none"/>
              </w:rPr>
              <w:t>4</w:t>
            </w:r>
          </w:p>
        </w:tc>
        <w:tc>
          <w:tcPr>
            <w:tcW w:w="160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highlight w:val="none"/>
              </w:rPr>
            </w:pPr>
            <w:r>
              <w:rPr>
                <w:rFonts w:hint="eastAsia" w:ascii="宋体" w:hAnsi="宋体" w:cs="宋体"/>
                <w:color w:val="000000"/>
                <w:szCs w:val="21"/>
                <w:highlight w:val="none"/>
              </w:rPr>
              <w:t>集中采购机构</w:t>
            </w:r>
          </w:p>
        </w:tc>
        <w:tc>
          <w:tcPr>
            <w:tcW w:w="6948"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default" w:ascii="宋体" w:hAnsi="宋体" w:eastAsia="宋体" w:cs="宋体"/>
                <w:color w:val="000000"/>
                <w:kern w:val="0"/>
                <w:szCs w:val="21"/>
                <w:highlight w:val="none"/>
                <w:lang w:val="en-US" w:eastAsia="zh-CN"/>
              </w:rPr>
            </w:pPr>
            <w:r>
              <w:rPr>
                <w:rFonts w:hint="eastAsia" w:ascii="宋体" w:hAnsi="宋体" w:cs="宋体"/>
                <w:color w:val="000000"/>
                <w:kern w:val="0"/>
                <w:szCs w:val="21"/>
                <w:highlight w:val="none"/>
                <w:lang w:eastAsia="zh-CN"/>
              </w:rPr>
              <w:t>安徽省地质矿产勘查局</w:t>
            </w:r>
            <w:r>
              <w:rPr>
                <w:rFonts w:hint="eastAsia" w:ascii="宋体" w:hAnsi="宋体" w:cs="宋体"/>
                <w:color w:val="000000"/>
                <w:kern w:val="0"/>
                <w:szCs w:val="21"/>
                <w:highlight w:val="none"/>
                <w:lang w:val="en-US" w:eastAsia="zh-CN"/>
              </w:rPr>
              <w:t>326地质队工会、离退科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szCs w:val="21"/>
                <w:highlight w:val="none"/>
              </w:rPr>
            </w:pPr>
            <w:r>
              <w:rPr>
                <w:rFonts w:hint="eastAsia" w:ascii="宋体" w:hAnsi="宋体" w:cs="宋体"/>
                <w:color w:val="000000"/>
                <w:szCs w:val="21"/>
                <w:highlight w:val="none"/>
              </w:rPr>
              <w:t>5</w:t>
            </w:r>
          </w:p>
        </w:tc>
        <w:tc>
          <w:tcPr>
            <w:tcW w:w="160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highlight w:val="none"/>
              </w:rPr>
            </w:pPr>
            <w:r>
              <w:rPr>
                <w:rFonts w:hint="eastAsia" w:ascii="宋体" w:hAnsi="宋体" w:cs="宋体"/>
                <w:color w:val="000000"/>
                <w:szCs w:val="21"/>
                <w:highlight w:val="none"/>
              </w:rPr>
              <w:t>采购方式</w:t>
            </w:r>
          </w:p>
        </w:tc>
        <w:tc>
          <w:tcPr>
            <w:tcW w:w="694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highlight w:val="none"/>
              </w:rPr>
            </w:pPr>
            <w:r>
              <w:rPr>
                <w:rFonts w:hint="eastAsia" w:ascii="宋体" w:hAnsi="宋体" w:cs="宋体"/>
                <w:color w:val="000000"/>
                <w:szCs w:val="21"/>
                <w:highlight w:val="none"/>
              </w:rPr>
              <w:t>竞争性谈判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szCs w:val="21"/>
                <w:highlight w:val="none"/>
              </w:rPr>
            </w:pPr>
            <w:r>
              <w:rPr>
                <w:rFonts w:hint="eastAsia" w:ascii="宋体" w:hAnsi="宋体" w:cs="宋体"/>
                <w:color w:val="000000"/>
                <w:szCs w:val="21"/>
                <w:highlight w:val="none"/>
              </w:rPr>
              <w:t>6</w:t>
            </w:r>
          </w:p>
        </w:tc>
        <w:tc>
          <w:tcPr>
            <w:tcW w:w="160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highlight w:val="none"/>
              </w:rPr>
            </w:pPr>
            <w:r>
              <w:rPr>
                <w:rFonts w:hint="eastAsia" w:ascii="宋体" w:hAnsi="宋体" w:cs="宋体"/>
                <w:color w:val="000000"/>
                <w:szCs w:val="21"/>
                <w:highlight w:val="none"/>
              </w:rPr>
              <w:t>包别划分</w:t>
            </w:r>
          </w:p>
        </w:tc>
        <w:tc>
          <w:tcPr>
            <w:tcW w:w="6948"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eastAsia="宋体" w:cs="宋体"/>
                <w:color w:val="000000"/>
                <w:szCs w:val="21"/>
                <w:highlight w:val="none"/>
                <w:lang w:val="en-US" w:eastAsia="zh-CN"/>
              </w:rPr>
            </w:pPr>
            <w:r>
              <w:rPr>
                <w:rFonts w:hint="eastAsia" w:ascii="宋体" w:hAnsi="宋体" w:cs="宋体"/>
                <w:color w:val="000000"/>
                <w:szCs w:val="21"/>
                <w:highlight w:val="none"/>
              </w:rPr>
              <w:t xml:space="preserve"> </w:t>
            </w:r>
            <w:r>
              <w:rPr>
                <w:rFonts w:hint="eastAsia" w:ascii="宋体" w:hAnsi="宋体" w:cs="宋体"/>
                <w:color w:val="000000"/>
                <w:szCs w:val="21"/>
                <w:highlight w:val="none"/>
                <w:lang w:val="en-US" w:eastAsia="zh-CN"/>
              </w:rPr>
              <w:t>一个包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szCs w:val="21"/>
                <w:highlight w:val="none"/>
              </w:rPr>
            </w:pPr>
            <w:r>
              <w:rPr>
                <w:rFonts w:hint="eastAsia" w:ascii="宋体" w:hAnsi="宋体" w:cs="宋体"/>
                <w:color w:val="000000"/>
                <w:szCs w:val="21"/>
                <w:highlight w:val="none"/>
              </w:rPr>
              <w:t>7</w:t>
            </w:r>
          </w:p>
        </w:tc>
        <w:tc>
          <w:tcPr>
            <w:tcW w:w="160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highlight w:val="none"/>
              </w:rPr>
            </w:pPr>
            <w:r>
              <w:rPr>
                <w:rFonts w:hint="eastAsia" w:ascii="宋体" w:hAnsi="宋体" w:cs="宋体"/>
                <w:color w:val="000000"/>
                <w:szCs w:val="21"/>
                <w:highlight w:val="none"/>
              </w:rPr>
              <w:t>资金来源</w:t>
            </w:r>
          </w:p>
        </w:tc>
        <w:tc>
          <w:tcPr>
            <w:tcW w:w="6948"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rPr>
              <w:t xml:space="preserve"> </w:t>
            </w:r>
            <w:r>
              <w:rPr>
                <w:rFonts w:hint="eastAsia" w:ascii="宋体" w:hAnsi="宋体" w:cs="宋体"/>
                <w:color w:val="000000"/>
                <w:szCs w:val="21"/>
                <w:highlight w:val="none"/>
                <w:lang w:eastAsia="zh-CN"/>
              </w:rPr>
              <w:t>自有</w:t>
            </w:r>
            <w:r>
              <w:rPr>
                <w:rFonts w:hint="eastAsia" w:ascii="宋体" w:hAnsi="宋体" w:cs="宋体"/>
                <w:color w:val="000000"/>
                <w:szCs w:val="21"/>
                <w:highlight w:val="none"/>
                <w:lang w:val="en-US" w:eastAsia="zh-CN"/>
              </w:rPr>
              <w:t>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szCs w:val="21"/>
                <w:highlight w:val="none"/>
              </w:rPr>
            </w:pPr>
            <w:r>
              <w:rPr>
                <w:rFonts w:hint="eastAsia" w:ascii="宋体" w:hAnsi="宋体" w:cs="宋体"/>
                <w:color w:val="000000"/>
                <w:szCs w:val="21"/>
                <w:highlight w:val="none"/>
              </w:rPr>
              <w:t>8</w:t>
            </w:r>
          </w:p>
        </w:tc>
        <w:tc>
          <w:tcPr>
            <w:tcW w:w="160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highlight w:val="none"/>
              </w:rPr>
            </w:pPr>
            <w:r>
              <w:rPr>
                <w:rFonts w:hint="eastAsia" w:ascii="宋体" w:hAnsi="宋体" w:cs="宋体"/>
                <w:color w:val="000000"/>
                <w:szCs w:val="21"/>
                <w:highlight w:val="none"/>
              </w:rPr>
              <w:t>谈判最高限价</w:t>
            </w:r>
          </w:p>
        </w:tc>
        <w:tc>
          <w:tcPr>
            <w:tcW w:w="694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highlight w:val="none"/>
              </w:rPr>
            </w:pPr>
            <w:r>
              <w:rPr>
                <w:rFonts w:hint="eastAsia" w:ascii="宋体" w:hAnsi="宋体" w:cs="宋体"/>
                <w:color w:val="000000"/>
                <w:szCs w:val="21"/>
                <w:highlight w:val="none"/>
              </w:rPr>
              <w:t xml:space="preserve"> </w:t>
            </w:r>
            <w:r>
              <w:rPr>
                <w:rFonts w:hint="eastAsia" w:ascii="宋体" w:hAnsi="宋体" w:cs="宋体"/>
                <w:color w:val="000000"/>
                <w:szCs w:val="21"/>
                <w:highlight w:val="none"/>
                <w:lang w:val="en-US" w:eastAsia="zh-CN"/>
              </w:rPr>
              <w:t>人民币 29.367万元整（￥ 293670.00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szCs w:val="21"/>
                <w:highlight w:val="none"/>
              </w:rPr>
            </w:pPr>
            <w:r>
              <w:rPr>
                <w:rFonts w:hint="eastAsia" w:ascii="宋体" w:hAnsi="宋体" w:cs="宋体"/>
                <w:color w:val="000000"/>
                <w:szCs w:val="21"/>
                <w:highlight w:val="none"/>
              </w:rPr>
              <w:t>9</w:t>
            </w:r>
          </w:p>
        </w:tc>
        <w:tc>
          <w:tcPr>
            <w:tcW w:w="160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highlight w:val="none"/>
              </w:rPr>
            </w:pPr>
            <w:r>
              <w:rPr>
                <w:rFonts w:hint="eastAsia" w:ascii="宋体" w:hAnsi="宋体" w:cs="宋体"/>
                <w:color w:val="000000"/>
                <w:szCs w:val="21"/>
                <w:highlight w:val="none"/>
              </w:rPr>
              <w:t>项目地点</w:t>
            </w:r>
          </w:p>
        </w:tc>
        <w:tc>
          <w:tcPr>
            <w:tcW w:w="6948"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安庆市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szCs w:val="21"/>
                <w:highlight w:val="none"/>
              </w:rPr>
            </w:pPr>
            <w:r>
              <w:rPr>
                <w:rFonts w:hint="eastAsia" w:ascii="宋体" w:hAnsi="宋体" w:cs="宋体"/>
                <w:color w:val="000000"/>
                <w:szCs w:val="21"/>
                <w:highlight w:val="none"/>
              </w:rPr>
              <w:t>10</w:t>
            </w:r>
          </w:p>
        </w:tc>
        <w:tc>
          <w:tcPr>
            <w:tcW w:w="1601"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lang w:eastAsia="zh-CN"/>
              </w:rPr>
              <w:t>服务期限</w:t>
            </w:r>
          </w:p>
        </w:tc>
        <w:tc>
          <w:tcPr>
            <w:tcW w:w="6948"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eastAsia="宋体" w:cs="宋体"/>
                <w:color w:val="000000"/>
                <w:szCs w:val="21"/>
                <w:highlight w:val="none"/>
                <w:lang w:val="en-US" w:eastAsia="zh-CN"/>
              </w:rPr>
            </w:pPr>
            <w:r>
              <w:rPr>
                <w:rFonts w:hint="eastAsia" w:ascii="宋体" w:hAnsi="宋体" w:cs="宋体"/>
                <w:color w:val="000000"/>
                <w:szCs w:val="21"/>
                <w:highlight w:val="none"/>
              </w:rPr>
              <w:t xml:space="preserve"> </w:t>
            </w:r>
            <w:r>
              <w:rPr>
                <w:rFonts w:hint="eastAsia" w:ascii="宋体" w:hAnsi="宋体" w:cs="宋体"/>
                <w:color w:val="000000"/>
                <w:szCs w:val="21"/>
                <w:highlight w:val="none"/>
                <w:lang w:val="en-US" w:eastAsia="zh-CN"/>
              </w:rPr>
              <w:t>1-3年，本次报价按一年计费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szCs w:val="21"/>
                <w:highlight w:val="none"/>
              </w:rPr>
            </w:pPr>
            <w:r>
              <w:rPr>
                <w:rFonts w:hint="eastAsia" w:ascii="宋体" w:hAnsi="宋体" w:cs="宋体"/>
                <w:color w:val="000000"/>
                <w:szCs w:val="21"/>
                <w:highlight w:val="none"/>
              </w:rPr>
              <w:t>11</w:t>
            </w:r>
          </w:p>
        </w:tc>
        <w:tc>
          <w:tcPr>
            <w:tcW w:w="160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highlight w:val="none"/>
              </w:rPr>
            </w:pPr>
            <w:r>
              <w:rPr>
                <w:rFonts w:hint="eastAsia" w:ascii="宋体" w:hAnsi="宋体" w:cs="宋体"/>
                <w:color w:val="000000"/>
                <w:szCs w:val="21"/>
                <w:highlight w:val="none"/>
              </w:rPr>
              <w:t>资格要求</w:t>
            </w:r>
          </w:p>
        </w:tc>
        <w:tc>
          <w:tcPr>
            <w:tcW w:w="694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highlight w:val="none"/>
              </w:rPr>
            </w:pPr>
            <w:r>
              <w:rPr>
                <w:rFonts w:hint="eastAsia" w:ascii="宋体" w:hAnsi="宋体" w:cs="宋体"/>
                <w:color w:val="000000"/>
                <w:szCs w:val="21"/>
                <w:highlight w:val="none"/>
              </w:rPr>
              <w:t>1、符合《中华人民共和国政府采购法》第二十二条规定；</w:t>
            </w:r>
          </w:p>
          <w:p>
            <w:pPr>
              <w:spacing w:line="420" w:lineRule="exact"/>
              <w:rPr>
                <w:rFonts w:ascii="宋体" w:hAnsi="宋体" w:cs="宋体"/>
                <w:color w:val="000000"/>
                <w:szCs w:val="21"/>
                <w:highlight w:val="none"/>
              </w:rPr>
            </w:pPr>
            <w:r>
              <w:rPr>
                <w:rFonts w:hint="eastAsia" w:ascii="宋体" w:hAnsi="宋体" w:cs="宋体"/>
                <w:color w:val="000000"/>
                <w:szCs w:val="21"/>
                <w:highlight w:val="none"/>
              </w:rPr>
              <w:t>2、本项目</w:t>
            </w:r>
            <w:r>
              <w:rPr>
                <w:rFonts w:hint="eastAsia" w:ascii="宋体" w:hAnsi="宋体" w:cs="宋体"/>
                <w:color w:val="000000"/>
                <w:szCs w:val="21"/>
                <w:highlight w:val="none"/>
                <w:lang w:val="en-US" w:eastAsia="zh-CN"/>
              </w:rPr>
              <w:t>不</w:t>
            </w:r>
            <w:r>
              <w:rPr>
                <w:rFonts w:ascii="宋体" w:hAnsi="宋体" w:cs="宋体"/>
                <w:color w:val="000000"/>
                <w:szCs w:val="21"/>
                <w:highlight w:val="none"/>
              </w:rPr>
              <w:t>接受</w:t>
            </w:r>
            <w:r>
              <w:rPr>
                <w:rFonts w:hint="eastAsia" w:ascii="宋体" w:hAnsi="宋体" w:cs="宋体"/>
                <w:color w:val="000000"/>
                <w:szCs w:val="21"/>
                <w:highlight w:val="none"/>
              </w:rPr>
              <w:t>联合体谈判；</w:t>
            </w:r>
          </w:p>
          <w:p>
            <w:pPr>
              <w:spacing w:line="420" w:lineRule="exact"/>
              <w:rPr>
                <w:rFonts w:ascii="宋体" w:hAnsi="宋体" w:cs="宋体"/>
                <w:color w:val="000000"/>
                <w:szCs w:val="21"/>
                <w:highlight w:val="none"/>
              </w:rPr>
            </w:pPr>
            <w:r>
              <w:rPr>
                <w:rFonts w:hint="eastAsia" w:ascii="宋体" w:hAnsi="宋体" w:cs="宋体"/>
                <w:color w:val="000000"/>
                <w:szCs w:val="21"/>
                <w:highlight w:val="none"/>
              </w:rPr>
              <w:t>3、供应商存在以下不良信用记录情形之一的，不得推荐为成交候选供应商，不得确定为成交供应商：</w:t>
            </w:r>
          </w:p>
          <w:p>
            <w:pPr>
              <w:spacing w:line="420" w:lineRule="exact"/>
              <w:rPr>
                <w:rFonts w:ascii="宋体" w:hAnsi="宋体" w:cs="宋体"/>
                <w:color w:val="000000"/>
                <w:szCs w:val="21"/>
                <w:highlight w:val="none"/>
              </w:rPr>
            </w:pPr>
            <w:r>
              <w:rPr>
                <w:rFonts w:hint="eastAsia" w:ascii="宋体" w:hAnsi="宋体" w:cs="宋体"/>
                <w:color w:val="000000"/>
                <w:szCs w:val="21"/>
                <w:highlight w:val="none"/>
              </w:rPr>
              <w:t>（1）供应商被人民法院列入失信被执行人的；</w:t>
            </w:r>
          </w:p>
          <w:p>
            <w:pPr>
              <w:spacing w:line="420" w:lineRule="exact"/>
              <w:rPr>
                <w:rFonts w:ascii="宋体" w:hAnsi="宋体" w:cs="宋体"/>
                <w:color w:val="000000"/>
                <w:szCs w:val="21"/>
                <w:highlight w:val="none"/>
              </w:rPr>
            </w:pPr>
            <w:r>
              <w:rPr>
                <w:rFonts w:hint="eastAsia" w:ascii="宋体" w:hAnsi="宋体" w:cs="宋体"/>
                <w:color w:val="000000"/>
                <w:szCs w:val="21"/>
                <w:highlight w:val="none"/>
              </w:rPr>
              <w:t>（2）供应商或其法定代表人或拟派项目经理（项目负责人）被人民检察院列入行贿犯罪档案的；</w:t>
            </w:r>
          </w:p>
          <w:p>
            <w:pPr>
              <w:spacing w:line="420" w:lineRule="exact"/>
              <w:rPr>
                <w:rFonts w:ascii="宋体" w:hAnsi="宋体" w:cs="宋体"/>
                <w:color w:val="000000"/>
                <w:szCs w:val="21"/>
                <w:highlight w:val="none"/>
              </w:rPr>
            </w:pPr>
            <w:r>
              <w:rPr>
                <w:rFonts w:hint="eastAsia" w:ascii="宋体" w:hAnsi="宋体" w:cs="宋体"/>
                <w:color w:val="000000"/>
                <w:szCs w:val="21"/>
                <w:highlight w:val="none"/>
              </w:rPr>
              <w:t>（3）供应商被市场监督管理部门列入企业经营异常名录的；</w:t>
            </w:r>
          </w:p>
          <w:p>
            <w:pPr>
              <w:spacing w:line="420" w:lineRule="exact"/>
              <w:rPr>
                <w:rFonts w:ascii="宋体" w:hAnsi="宋体" w:cs="宋体"/>
                <w:color w:val="000000"/>
                <w:szCs w:val="21"/>
                <w:highlight w:val="none"/>
              </w:rPr>
            </w:pPr>
            <w:r>
              <w:rPr>
                <w:rFonts w:hint="eastAsia" w:ascii="宋体" w:hAnsi="宋体" w:cs="宋体"/>
                <w:color w:val="000000"/>
                <w:szCs w:val="21"/>
                <w:highlight w:val="none"/>
              </w:rPr>
              <w:t>（4）供应商被税务部门列入重大税收违法案件当事人名单的；</w:t>
            </w:r>
          </w:p>
          <w:p>
            <w:pPr>
              <w:spacing w:line="420" w:lineRule="exact"/>
              <w:rPr>
                <w:rFonts w:ascii="宋体" w:hAnsi="宋体" w:cs="宋体"/>
                <w:color w:val="000000"/>
                <w:szCs w:val="21"/>
                <w:highlight w:val="none"/>
              </w:rPr>
            </w:pPr>
            <w:r>
              <w:rPr>
                <w:rFonts w:hint="eastAsia" w:ascii="宋体" w:hAnsi="宋体" w:cs="宋体"/>
                <w:color w:val="000000"/>
                <w:szCs w:val="21"/>
                <w:highlight w:val="none"/>
              </w:rPr>
              <w:t>（5）供应商</w:t>
            </w:r>
            <w:r>
              <w:rPr>
                <w:rFonts w:hint="eastAsia" w:ascii="宋体" w:hAnsi="宋体" w:cs="宋体"/>
                <w:color w:val="000000"/>
                <w:szCs w:val="21"/>
                <w:highlight w:val="none"/>
                <w:lang w:eastAsia="zh-CN"/>
              </w:rPr>
              <w:t>被</w:t>
            </w:r>
            <w:r>
              <w:rPr>
                <w:rFonts w:hint="eastAsia" w:ascii="宋体" w:hAnsi="宋体" w:cs="宋体"/>
                <w:color w:val="000000"/>
                <w:szCs w:val="21"/>
                <w:highlight w:val="none"/>
              </w:rPr>
              <w:t>采购监管部门列入采购严重违法失信行为记录名单的。</w:t>
            </w:r>
          </w:p>
          <w:p>
            <w:pPr>
              <w:spacing w:line="420" w:lineRule="exact"/>
              <w:rPr>
                <w:rFonts w:ascii="宋体" w:hAnsi="宋体" w:cs="宋体"/>
                <w:color w:val="000000"/>
                <w:szCs w:val="21"/>
                <w:highlight w:val="none"/>
              </w:rPr>
            </w:pPr>
            <w:r>
              <w:rPr>
                <w:rFonts w:hint="eastAsia" w:ascii="宋体" w:hAnsi="宋体" w:cs="宋体"/>
                <w:color w:val="000000"/>
                <w:szCs w:val="21"/>
                <w:highlight w:val="none"/>
              </w:rPr>
              <w:t>4、具有合法有效的营业执照。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szCs w:val="21"/>
                <w:highlight w:val="none"/>
              </w:rPr>
            </w:pPr>
            <w:r>
              <w:rPr>
                <w:rFonts w:hint="eastAsia" w:ascii="宋体" w:hAnsi="宋体" w:cs="宋体"/>
                <w:color w:val="000000"/>
                <w:szCs w:val="21"/>
                <w:highlight w:val="none"/>
              </w:rPr>
              <w:t>12</w:t>
            </w:r>
          </w:p>
        </w:tc>
        <w:tc>
          <w:tcPr>
            <w:tcW w:w="160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highlight w:val="none"/>
              </w:rPr>
            </w:pPr>
            <w:r>
              <w:rPr>
                <w:rFonts w:hint="eastAsia" w:ascii="宋体" w:hAnsi="宋体" w:cs="宋体"/>
                <w:color w:val="000000"/>
                <w:szCs w:val="21"/>
                <w:highlight w:val="none"/>
              </w:rPr>
              <w:t>资格审查方式</w:t>
            </w:r>
          </w:p>
        </w:tc>
        <w:tc>
          <w:tcPr>
            <w:tcW w:w="6948"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lang w:eastAsia="zh-CN"/>
              </w:rPr>
              <w:t>现场审核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szCs w:val="21"/>
                <w:highlight w:val="none"/>
              </w:rPr>
            </w:pPr>
            <w:r>
              <w:rPr>
                <w:rFonts w:hint="eastAsia" w:ascii="宋体" w:hAnsi="宋体" w:cs="宋体"/>
                <w:color w:val="000000"/>
                <w:szCs w:val="21"/>
                <w:highlight w:val="none"/>
              </w:rPr>
              <w:t>13</w:t>
            </w:r>
          </w:p>
        </w:tc>
        <w:tc>
          <w:tcPr>
            <w:tcW w:w="160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highlight w:val="none"/>
              </w:rPr>
            </w:pPr>
            <w:r>
              <w:rPr>
                <w:rFonts w:hint="eastAsia" w:ascii="宋体" w:hAnsi="宋体" w:cs="宋体"/>
                <w:color w:val="000000"/>
                <w:szCs w:val="21"/>
                <w:highlight w:val="none"/>
              </w:rPr>
              <w:t>谈判响应有效期</w:t>
            </w:r>
          </w:p>
        </w:tc>
        <w:tc>
          <w:tcPr>
            <w:tcW w:w="6948" w:type="dxa"/>
            <w:tcBorders>
              <w:top w:val="single" w:color="auto" w:sz="4" w:space="0"/>
              <w:left w:val="single" w:color="auto" w:sz="4" w:space="0"/>
              <w:bottom w:val="single" w:color="auto" w:sz="4" w:space="0"/>
              <w:right w:val="single" w:color="auto" w:sz="4" w:space="0"/>
            </w:tcBorders>
            <w:vAlign w:val="center"/>
          </w:tcPr>
          <w:p>
            <w:pPr>
              <w:spacing w:line="420" w:lineRule="exact"/>
              <w:ind w:left="-2" w:leftChars="-1" w:firstLine="2"/>
              <w:rPr>
                <w:rFonts w:ascii="宋体" w:hAnsi="宋体" w:cs="宋体"/>
                <w:color w:val="000000"/>
                <w:szCs w:val="21"/>
                <w:highlight w:val="none"/>
              </w:rPr>
            </w:pPr>
            <w:r>
              <w:rPr>
                <w:rFonts w:hint="eastAsia" w:ascii="宋体" w:hAnsi="宋体" w:cs="宋体"/>
                <w:color w:val="000000"/>
                <w:szCs w:val="21"/>
                <w:highlight w:val="none"/>
              </w:rPr>
              <w:t>90日历天（从提交谈判响应文件截止时间算起）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szCs w:val="21"/>
                <w:highlight w:val="none"/>
              </w:rPr>
            </w:pPr>
            <w:r>
              <w:rPr>
                <w:rFonts w:hint="eastAsia" w:ascii="宋体" w:hAnsi="宋体" w:cs="宋体"/>
                <w:color w:val="000000"/>
                <w:szCs w:val="21"/>
                <w:highlight w:val="none"/>
              </w:rPr>
              <w:t>14</w:t>
            </w:r>
          </w:p>
        </w:tc>
        <w:tc>
          <w:tcPr>
            <w:tcW w:w="160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highlight w:val="none"/>
              </w:rPr>
            </w:pPr>
            <w:r>
              <w:rPr>
                <w:rFonts w:hint="eastAsia" w:ascii="宋体" w:hAnsi="宋体" w:cs="宋体"/>
                <w:color w:val="000000"/>
                <w:szCs w:val="21"/>
                <w:highlight w:val="none"/>
              </w:rPr>
              <w:t>谈判响应保证金</w:t>
            </w:r>
          </w:p>
        </w:tc>
        <w:tc>
          <w:tcPr>
            <w:tcW w:w="694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highlight w:val="none"/>
              </w:rPr>
            </w:pPr>
            <w:r>
              <w:rPr>
                <w:rFonts w:hint="eastAsia" w:ascii="宋体" w:hAnsi="宋体" w:cs="宋体"/>
                <w:color w:val="000000"/>
                <w:szCs w:val="21"/>
                <w:highlight w:val="none"/>
              </w:rPr>
              <w:t>谈判响应保证金金额：人民币</w:t>
            </w:r>
            <w:r>
              <w:rPr>
                <w:rFonts w:hint="eastAsia" w:ascii="宋体" w:hAnsi="宋体" w:cs="宋体"/>
                <w:color w:val="000000"/>
                <w:szCs w:val="21"/>
                <w:highlight w:val="none"/>
                <w:lang w:eastAsia="zh-CN"/>
              </w:rPr>
              <w:t>壹万</w:t>
            </w:r>
            <w:r>
              <w:rPr>
                <w:rFonts w:hint="eastAsia" w:ascii="宋体" w:hAnsi="宋体" w:cs="宋体"/>
                <w:color w:val="000000"/>
                <w:szCs w:val="21"/>
                <w:highlight w:val="none"/>
              </w:rPr>
              <w:t>元整（￥</w:t>
            </w:r>
            <w:r>
              <w:rPr>
                <w:rFonts w:hint="eastAsia" w:ascii="宋体" w:hAnsi="宋体" w:cs="宋体"/>
                <w:color w:val="000000"/>
                <w:szCs w:val="21"/>
                <w:highlight w:val="none"/>
                <w:lang w:val="en-US" w:eastAsia="zh-CN"/>
              </w:rPr>
              <w:t>10000.00</w:t>
            </w:r>
            <w:r>
              <w:rPr>
                <w:rFonts w:hint="eastAsia" w:ascii="宋体" w:hAnsi="宋体" w:cs="宋体"/>
                <w:color w:val="000000"/>
                <w:szCs w:val="21"/>
                <w:highlight w:val="none"/>
              </w:rPr>
              <w:t>元）</w:t>
            </w:r>
          </w:p>
          <w:p>
            <w:pPr>
              <w:spacing w:line="420" w:lineRule="exac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谈判响应保证金缴纳：在</w:t>
            </w:r>
            <w:r>
              <w:rPr>
                <w:rFonts w:hint="eastAsia" w:ascii="宋体" w:hAnsi="宋体" w:cs="宋体"/>
                <w:color w:val="000000"/>
                <w:szCs w:val="21"/>
                <w:highlight w:val="none"/>
                <w:lang w:val="en-US" w:eastAsia="zh-CN"/>
              </w:rPr>
              <w:t>2021</w:t>
            </w:r>
            <w:r>
              <w:rPr>
                <w:rFonts w:hint="eastAsia" w:ascii="宋体" w:hAnsi="宋体" w:cs="宋体"/>
                <w:color w:val="000000"/>
                <w:szCs w:val="21"/>
                <w:highlight w:val="none"/>
              </w:rPr>
              <w:t xml:space="preserve">年 </w:t>
            </w:r>
            <w:r>
              <w:rPr>
                <w:rFonts w:hint="eastAsia" w:ascii="宋体" w:hAnsi="宋体" w:cs="宋体"/>
                <w:color w:val="000000"/>
                <w:szCs w:val="21"/>
                <w:highlight w:val="none"/>
                <w:lang w:val="en-US" w:eastAsia="zh-CN"/>
              </w:rPr>
              <w:t>10</w:t>
            </w:r>
            <w:r>
              <w:rPr>
                <w:rFonts w:hint="eastAsia" w:ascii="宋体" w:hAnsi="宋体" w:cs="宋体"/>
                <w:color w:val="000000"/>
                <w:szCs w:val="21"/>
                <w:highlight w:val="none"/>
              </w:rPr>
              <w:t xml:space="preserve">月 </w:t>
            </w:r>
            <w:r>
              <w:rPr>
                <w:rFonts w:hint="eastAsia" w:ascii="宋体" w:hAnsi="宋体" w:cs="宋体"/>
                <w:color w:val="000000"/>
                <w:szCs w:val="21"/>
                <w:highlight w:val="none"/>
                <w:lang w:val="en-US" w:eastAsia="zh-CN"/>
              </w:rPr>
              <w:t xml:space="preserve">27 </w:t>
            </w:r>
            <w:r>
              <w:rPr>
                <w:rFonts w:hint="eastAsia" w:ascii="宋体" w:hAnsi="宋体" w:cs="宋体"/>
                <w:color w:val="000000"/>
                <w:szCs w:val="21"/>
                <w:highlight w:val="none"/>
              </w:rPr>
              <w:t xml:space="preserve">日 </w:t>
            </w:r>
            <w:r>
              <w:rPr>
                <w:rFonts w:hint="eastAsia" w:ascii="宋体" w:hAnsi="宋体" w:cs="宋体"/>
                <w:color w:val="000000"/>
                <w:szCs w:val="21"/>
                <w:highlight w:val="none"/>
                <w:lang w:val="en-US" w:eastAsia="zh-CN"/>
              </w:rPr>
              <w:t xml:space="preserve">9 </w:t>
            </w:r>
            <w:r>
              <w:rPr>
                <w:rFonts w:hint="eastAsia" w:ascii="宋体" w:hAnsi="宋体" w:cs="宋体"/>
                <w:color w:val="000000"/>
                <w:szCs w:val="21"/>
                <w:highlight w:val="none"/>
              </w:rPr>
              <w:t>时</w:t>
            </w:r>
            <w:r>
              <w:rPr>
                <w:rFonts w:hint="eastAsia" w:ascii="宋体" w:hAnsi="宋体" w:cs="宋体"/>
                <w:color w:val="000000"/>
                <w:szCs w:val="21"/>
                <w:highlight w:val="none"/>
                <w:lang w:val="en-US" w:eastAsia="zh-CN"/>
              </w:rPr>
              <w:t xml:space="preserve">  00</w:t>
            </w:r>
            <w:r>
              <w:rPr>
                <w:rFonts w:hint="eastAsia" w:ascii="宋体" w:hAnsi="宋体" w:cs="宋体"/>
                <w:color w:val="000000"/>
                <w:szCs w:val="21"/>
                <w:highlight w:val="none"/>
              </w:rPr>
              <w:t>分前（到账时间为准）由谈判响应人账户采用电汇、转账或网银支付方式缴至如下任意一家银行账户，不得采</w:t>
            </w:r>
            <w:r>
              <w:rPr>
                <w:rFonts w:hint="eastAsia" w:ascii="宋体" w:hAnsi="宋体" w:cs="宋体"/>
                <w:color w:val="000000"/>
                <w:szCs w:val="21"/>
                <w:highlight w:val="none"/>
                <w:lang w:eastAsia="zh-CN"/>
              </w:rPr>
              <w:t>用现金。</w:t>
            </w:r>
          </w:p>
          <w:p>
            <w:pPr>
              <w:spacing w:line="420" w:lineRule="exact"/>
              <w:rPr>
                <w:rFonts w:ascii="宋体" w:hAnsi="宋体" w:cs="宋体"/>
                <w:color w:val="000000"/>
                <w:szCs w:val="21"/>
                <w:highlight w:val="none"/>
              </w:rPr>
            </w:pPr>
            <w:r>
              <w:rPr>
                <w:rFonts w:hint="eastAsia" w:ascii="宋体" w:hAnsi="宋体" w:cs="宋体"/>
                <w:color w:val="000000"/>
                <w:szCs w:val="21"/>
                <w:highlight w:val="none"/>
              </w:rPr>
              <w:t>       </w:t>
            </w:r>
          </w:p>
          <w:p>
            <w:pPr>
              <w:spacing w:line="420" w:lineRule="exac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开户行名称：中国建设银行股份有限公司安庆</w:t>
            </w:r>
            <w:r>
              <w:rPr>
                <w:rFonts w:hint="eastAsia" w:ascii="宋体" w:hAnsi="宋体" w:cs="宋体"/>
                <w:color w:val="000000"/>
                <w:szCs w:val="21"/>
                <w:highlight w:val="none"/>
                <w:lang w:eastAsia="zh-CN"/>
              </w:rPr>
              <w:t>城中支行</w:t>
            </w:r>
          </w:p>
          <w:p>
            <w:pPr>
              <w:spacing w:line="420" w:lineRule="exact"/>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rPr>
              <w:t>       账户名称：</w:t>
            </w:r>
            <w:r>
              <w:rPr>
                <w:rFonts w:hint="eastAsia" w:ascii="宋体" w:hAnsi="宋体" w:cs="宋体"/>
                <w:color w:val="000000"/>
                <w:szCs w:val="21"/>
                <w:highlight w:val="none"/>
                <w:lang w:eastAsia="zh-CN"/>
              </w:rPr>
              <w:t>安徽省地质矿产勘查局</w:t>
            </w:r>
            <w:r>
              <w:rPr>
                <w:rFonts w:hint="eastAsia" w:ascii="宋体" w:hAnsi="宋体" w:cs="宋体"/>
                <w:color w:val="000000"/>
                <w:szCs w:val="21"/>
                <w:highlight w:val="none"/>
                <w:lang w:val="en-US" w:eastAsia="zh-CN"/>
              </w:rPr>
              <w:t>326地质队</w:t>
            </w:r>
          </w:p>
          <w:p>
            <w:pPr>
              <w:spacing w:line="420" w:lineRule="exact"/>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rPr>
              <w:t xml:space="preserve">            账号</w:t>
            </w:r>
            <w:r>
              <w:rPr>
                <w:rFonts w:hint="eastAsia" w:ascii="宋体" w:hAnsi="宋体" w:cs="宋体"/>
                <w:color w:val="000000"/>
                <w:szCs w:val="21"/>
                <w:highlight w:val="none"/>
                <w:lang w:eastAsia="zh-CN"/>
              </w:rPr>
              <w:t>：</w:t>
            </w:r>
            <w:r>
              <w:rPr>
                <w:rFonts w:hint="eastAsia" w:ascii="宋体" w:hAnsi="宋体" w:cs="宋体"/>
                <w:color w:val="000000"/>
                <w:szCs w:val="21"/>
                <w:highlight w:val="none"/>
                <w:lang w:val="en-US" w:eastAsia="zh-CN"/>
              </w:rPr>
              <w:t>34001688608020254335</w:t>
            </w:r>
          </w:p>
          <w:p>
            <w:pPr>
              <w:spacing w:line="420" w:lineRule="exact"/>
              <w:rPr>
                <w:rFonts w:ascii="宋体" w:hAnsi="宋体" w:cs="宋体"/>
                <w:b/>
                <w:color w:val="000000"/>
                <w:szCs w:val="21"/>
                <w:highlight w:val="none"/>
              </w:rPr>
            </w:pPr>
            <w:r>
              <w:rPr>
                <w:rFonts w:hint="eastAsia" w:ascii="宋体" w:hAnsi="宋体" w:cs="宋体"/>
                <w:color w:val="000000"/>
                <w:szCs w:val="21"/>
                <w:highlight w:val="none"/>
              </w:rPr>
              <w:t>注：</w:t>
            </w:r>
            <w:r>
              <w:rPr>
                <w:rFonts w:hint="eastAsia" w:ascii="宋体" w:hAnsi="宋体" w:cs="宋体"/>
                <w:b/>
                <w:color w:val="000000"/>
                <w:szCs w:val="21"/>
                <w:highlight w:val="none"/>
              </w:rPr>
              <w:t>（1）谈判响应保证金必须由谈判响应人账户转出，否则响应无效；</w:t>
            </w:r>
          </w:p>
          <w:p>
            <w:pPr>
              <w:spacing w:line="420" w:lineRule="exact"/>
              <w:ind w:firstLine="422" w:firstLineChars="200"/>
              <w:rPr>
                <w:rFonts w:ascii="宋体" w:hAnsi="宋体" w:cs="宋体"/>
                <w:color w:val="000000"/>
                <w:szCs w:val="21"/>
                <w:highlight w:val="none"/>
              </w:rPr>
            </w:pPr>
            <w:r>
              <w:rPr>
                <w:rFonts w:hint="eastAsia" w:ascii="宋体" w:hAnsi="宋体" w:cs="宋体"/>
                <w:b/>
                <w:color w:val="000000"/>
                <w:szCs w:val="21"/>
                <w:highlight w:val="none"/>
              </w:rPr>
              <w:t>（2）谈判响应保证金缴纳单位名称与谈判响应单位名称必须一致，否则谈判响应无效；</w:t>
            </w:r>
            <w:r>
              <w:rPr>
                <w:rFonts w:ascii="宋体" w:hAnsi="宋体" w:cs="宋体"/>
                <w:color w:val="000000"/>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8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color w:val="000000"/>
                <w:szCs w:val="21"/>
                <w:highlight w:val="none"/>
                <w:lang w:val="en-US" w:eastAsia="zh-CN"/>
              </w:rPr>
            </w:pPr>
            <w:r>
              <w:rPr>
                <w:rFonts w:hint="eastAsia" w:ascii="宋体" w:hAnsi="宋体" w:cs="宋体"/>
                <w:color w:val="000000"/>
                <w:szCs w:val="21"/>
                <w:highlight w:val="none"/>
              </w:rPr>
              <w:t>1</w:t>
            </w:r>
            <w:r>
              <w:rPr>
                <w:rFonts w:hint="eastAsia" w:ascii="宋体" w:hAnsi="宋体" w:cs="宋体"/>
                <w:color w:val="000000"/>
                <w:szCs w:val="21"/>
                <w:highlight w:val="none"/>
                <w:lang w:val="en-US" w:eastAsia="zh-CN"/>
              </w:rPr>
              <w:t>5</w:t>
            </w:r>
          </w:p>
        </w:tc>
        <w:tc>
          <w:tcPr>
            <w:tcW w:w="1601"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提交响应文件</w:t>
            </w:r>
            <w:r>
              <w:rPr>
                <w:rFonts w:hint="eastAsia" w:ascii="宋体" w:hAnsi="宋体" w:cs="宋体"/>
                <w:color w:val="000000"/>
                <w:szCs w:val="21"/>
                <w:highlight w:val="none"/>
                <w:lang w:eastAsia="zh-CN"/>
              </w:rPr>
              <w:t>期限</w:t>
            </w:r>
          </w:p>
        </w:tc>
        <w:tc>
          <w:tcPr>
            <w:tcW w:w="6948" w:type="dxa"/>
            <w:tcBorders>
              <w:top w:val="single" w:color="auto" w:sz="4" w:space="0"/>
              <w:left w:val="single" w:color="auto" w:sz="4" w:space="0"/>
              <w:bottom w:val="single" w:color="auto" w:sz="4" w:space="0"/>
              <w:right w:val="single" w:color="auto" w:sz="4" w:space="0"/>
            </w:tcBorders>
            <w:vAlign w:val="center"/>
          </w:tcPr>
          <w:p>
            <w:pPr>
              <w:pStyle w:val="6"/>
              <w:widowControl/>
              <w:spacing w:line="420" w:lineRule="exact"/>
              <w:jc w:val="both"/>
              <w:rPr>
                <w:rFonts w:ascii="宋体" w:hAnsi="宋体" w:eastAsia="宋体" w:cs="宋体"/>
                <w:color w:val="000000"/>
                <w:sz w:val="21"/>
                <w:szCs w:val="21"/>
                <w:highlight w:val="none"/>
              </w:rPr>
            </w:pPr>
            <w:r>
              <w:rPr>
                <w:rFonts w:hint="eastAsia" w:ascii="宋体" w:hAnsi="宋体" w:eastAsia="宋体" w:cs="宋体"/>
                <w:color w:val="000000"/>
                <w:sz w:val="21"/>
                <w:szCs w:val="21"/>
                <w:highlight w:val="none"/>
              </w:rPr>
              <w:t>1、提交响应文件截止时间：</w:t>
            </w:r>
            <w:r>
              <w:rPr>
                <w:rFonts w:hint="eastAsia" w:ascii="宋体" w:hAnsi="宋体" w:eastAsia="宋体" w:cs="宋体"/>
                <w:color w:val="000000"/>
                <w:sz w:val="21"/>
                <w:szCs w:val="21"/>
                <w:highlight w:val="none"/>
                <w:u w:val="single"/>
              </w:rPr>
              <w:t>202</w:t>
            </w:r>
            <w:r>
              <w:rPr>
                <w:rFonts w:hint="eastAsia" w:ascii="宋体" w:hAnsi="宋体" w:eastAsia="宋体" w:cs="宋体"/>
                <w:color w:val="000000"/>
                <w:sz w:val="21"/>
                <w:szCs w:val="21"/>
                <w:highlight w:val="none"/>
                <w:u w:val="single"/>
                <w:lang w:val="en-US" w:eastAsia="zh-CN"/>
              </w:rPr>
              <w:t>1</w:t>
            </w:r>
            <w:r>
              <w:rPr>
                <w:rFonts w:hint="eastAsia" w:ascii="宋体" w:hAnsi="宋体" w:eastAsia="宋体" w:cs="宋体"/>
                <w:color w:val="000000"/>
                <w:sz w:val="21"/>
                <w:szCs w:val="21"/>
                <w:highlight w:val="none"/>
                <w:u w:val="single"/>
              </w:rPr>
              <w:t xml:space="preserve">年 </w:t>
            </w:r>
            <w:r>
              <w:rPr>
                <w:rFonts w:hint="eastAsia" w:ascii="宋体" w:hAnsi="宋体" w:eastAsia="宋体" w:cs="宋体"/>
                <w:color w:val="000000"/>
                <w:sz w:val="21"/>
                <w:szCs w:val="21"/>
                <w:highlight w:val="none"/>
                <w:u w:val="single"/>
                <w:lang w:val="en-US" w:eastAsia="zh-CN"/>
              </w:rPr>
              <w:t xml:space="preserve">10 </w:t>
            </w:r>
            <w:r>
              <w:rPr>
                <w:rFonts w:hint="eastAsia" w:ascii="宋体" w:hAnsi="宋体" w:eastAsia="宋体" w:cs="宋体"/>
                <w:color w:val="000000"/>
                <w:sz w:val="21"/>
                <w:szCs w:val="21"/>
                <w:highlight w:val="none"/>
                <w:u w:val="single"/>
              </w:rPr>
              <w:t xml:space="preserve">月 </w:t>
            </w:r>
            <w:r>
              <w:rPr>
                <w:rFonts w:hint="eastAsia" w:ascii="宋体" w:hAnsi="宋体" w:eastAsia="宋体" w:cs="宋体"/>
                <w:color w:val="000000"/>
                <w:sz w:val="21"/>
                <w:szCs w:val="21"/>
                <w:highlight w:val="none"/>
                <w:u w:val="single"/>
                <w:lang w:val="en-US" w:eastAsia="zh-CN"/>
              </w:rPr>
              <w:t xml:space="preserve">27 </w:t>
            </w:r>
            <w:r>
              <w:rPr>
                <w:rFonts w:hint="eastAsia" w:ascii="宋体" w:hAnsi="宋体" w:eastAsia="宋体" w:cs="宋体"/>
                <w:color w:val="000000"/>
                <w:sz w:val="21"/>
                <w:szCs w:val="21"/>
                <w:highlight w:val="none"/>
                <w:u w:val="single"/>
              </w:rPr>
              <w:t xml:space="preserve"> 日</w:t>
            </w:r>
            <w:r>
              <w:rPr>
                <w:rFonts w:hint="eastAsia" w:ascii="宋体" w:hAnsi="宋体" w:eastAsia="宋体" w:cs="宋体"/>
                <w:color w:val="000000"/>
                <w:sz w:val="21"/>
                <w:szCs w:val="21"/>
                <w:highlight w:val="none"/>
                <w:u w:val="single"/>
                <w:lang w:val="en-US" w:eastAsia="zh-CN"/>
              </w:rPr>
              <w:t xml:space="preserve"> 9</w:t>
            </w:r>
            <w:r>
              <w:rPr>
                <w:rFonts w:hint="eastAsia" w:ascii="宋体" w:hAnsi="宋体" w:eastAsia="宋体" w:cs="宋体"/>
                <w:color w:val="000000"/>
                <w:sz w:val="21"/>
                <w:szCs w:val="21"/>
                <w:highlight w:val="none"/>
                <w:u w:val="single"/>
              </w:rPr>
              <w:t xml:space="preserve"> 时</w:t>
            </w:r>
            <w:r>
              <w:rPr>
                <w:rFonts w:hint="eastAsia" w:ascii="宋体" w:hAnsi="宋体" w:eastAsia="宋体" w:cs="宋体"/>
                <w:color w:val="000000"/>
                <w:sz w:val="21"/>
                <w:szCs w:val="21"/>
                <w:highlight w:val="none"/>
                <w:u w:val="single"/>
                <w:lang w:val="en-US" w:eastAsia="zh-CN"/>
              </w:rPr>
              <w:t xml:space="preserve"> 00 </w:t>
            </w:r>
            <w:r>
              <w:rPr>
                <w:rFonts w:hint="eastAsia" w:ascii="宋体" w:hAnsi="宋体" w:eastAsia="宋体" w:cs="宋体"/>
                <w:color w:val="000000"/>
                <w:sz w:val="21"/>
                <w:szCs w:val="21"/>
                <w:highlight w:val="none"/>
                <w:u w:val="single"/>
              </w:rPr>
              <w:t>分</w:t>
            </w:r>
          </w:p>
          <w:p>
            <w:pPr>
              <w:pStyle w:val="6"/>
              <w:widowControl/>
              <w:spacing w:line="420" w:lineRule="exact"/>
              <w:jc w:val="both"/>
              <w:rPr>
                <w:rFonts w:ascii="宋体" w:hAnsi="宋体" w:eastAsia="宋体" w:cs="宋体"/>
                <w:color w:val="000000"/>
                <w:sz w:val="21"/>
                <w:szCs w:val="21"/>
                <w:highlight w:val="none"/>
              </w:rPr>
            </w:pPr>
          </w:p>
          <w:p>
            <w:pPr>
              <w:pStyle w:val="6"/>
              <w:widowControl/>
              <w:spacing w:line="420" w:lineRule="exact"/>
              <w:jc w:val="both"/>
              <w:rPr>
                <w:rFonts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2"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color w:val="000000"/>
                <w:szCs w:val="21"/>
                <w:highlight w:val="none"/>
                <w:lang w:val="en-US" w:eastAsia="zh-CN"/>
              </w:rPr>
            </w:pPr>
            <w:r>
              <w:rPr>
                <w:rFonts w:hint="eastAsia" w:ascii="宋体" w:hAnsi="宋体" w:cs="宋体"/>
                <w:color w:val="000000"/>
                <w:szCs w:val="21"/>
                <w:highlight w:val="none"/>
              </w:rPr>
              <w:t>1</w:t>
            </w:r>
            <w:r>
              <w:rPr>
                <w:rFonts w:hint="eastAsia" w:ascii="宋体" w:hAnsi="宋体" w:cs="宋体"/>
                <w:color w:val="000000"/>
                <w:szCs w:val="21"/>
                <w:highlight w:val="none"/>
                <w:lang w:val="en-US" w:eastAsia="zh-CN"/>
              </w:rPr>
              <w:t>6</w:t>
            </w:r>
          </w:p>
        </w:tc>
        <w:tc>
          <w:tcPr>
            <w:tcW w:w="160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highlight w:val="none"/>
              </w:rPr>
            </w:pPr>
            <w:r>
              <w:rPr>
                <w:rFonts w:hint="eastAsia" w:ascii="宋体" w:hAnsi="宋体" w:cs="宋体"/>
                <w:color w:val="000000"/>
                <w:szCs w:val="21"/>
                <w:highlight w:val="none"/>
              </w:rPr>
              <w:t>媒介发布</w:t>
            </w:r>
          </w:p>
        </w:tc>
        <w:tc>
          <w:tcPr>
            <w:tcW w:w="69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left"/>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rPr>
              <w:t>本次竞争性谈判公告在</w:t>
            </w:r>
            <w:r>
              <w:rPr>
                <w:rFonts w:hint="eastAsia" w:ascii="宋体" w:hAnsi="宋体" w:cs="宋体"/>
                <w:color w:val="000000"/>
                <w:szCs w:val="21"/>
                <w:highlight w:val="none"/>
                <w:lang w:eastAsia="zh-CN"/>
              </w:rPr>
              <w:t>安徽省地质矿产勘查局</w:t>
            </w:r>
            <w:r>
              <w:rPr>
                <w:rFonts w:hint="eastAsia" w:ascii="宋体" w:hAnsi="宋体" w:cs="宋体"/>
                <w:color w:val="000000"/>
                <w:szCs w:val="21"/>
                <w:highlight w:val="none"/>
                <w:lang w:val="en-US" w:eastAsia="zh-CN"/>
              </w:rPr>
              <w:t>326地质队网站发布</w:t>
            </w:r>
          </w:p>
          <w:p>
            <w:pPr>
              <w:autoSpaceDE w:val="0"/>
              <w:autoSpaceDN w:val="0"/>
              <w:adjustRightInd w:val="0"/>
              <w:spacing w:line="380" w:lineRule="exact"/>
              <w:jc w:val="left"/>
              <w:rPr>
                <w:rFonts w:ascii="宋体" w:hAnsi="宋体" w:cs="宋体"/>
                <w:color w:val="000000"/>
                <w:szCs w:val="21"/>
                <w:highlight w:val="none"/>
              </w:rPr>
            </w:pPr>
          </w:p>
          <w:p>
            <w:pPr>
              <w:autoSpaceDE w:val="0"/>
              <w:autoSpaceDN w:val="0"/>
              <w:adjustRightInd w:val="0"/>
              <w:spacing w:line="380" w:lineRule="exact"/>
              <w:jc w:val="left"/>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color w:val="000000"/>
                <w:szCs w:val="21"/>
                <w:highlight w:val="none"/>
                <w:lang w:val="en-US" w:eastAsia="zh-CN"/>
              </w:rPr>
            </w:pPr>
            <w:r>
              <w:rPr>
                <w:rFonts w:hint="eastAsia" w:ascii="宋体" w:hAnsi="宋体" w:cs="宋体"/>
                <w:color w:val="000000"/>
                <w:szCs w:val="21"/>
                <w:highlight w:val="none"/>
              </w:rPr>
              <w:t>1</w:t>
            </w:r>
            <w:r>
              <w:rPr>
                <w:rFonts w:hint="eastAsia" w:ascii="宋体" w:hAnsi="宋体" w:cs="宋体"/>
                <w:color w:val="000000"/>
                <w:szCs w:val="21"/>
                <w:highlight w:val="none"/>
                <w:lang w:val="en-US" w:eastAsia="zh-CN"/>
              </w:rPr>
              <w:t>7</w:t>
            </w:r>
          </w:p>
        </w:tc>
        <w:tc>
          <w:tcPr>
            <w:tcW w:w="160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highlight w:val="none"/>
              </w:rPr>
            </w:pPr>
            <w:r>
              <w:rPr>
                <w:rFonts w:hint="eastAsia" w:ascii="宋体" w:hAnsi="宋体" w:cs="宋体"/>
                <w:color w:val="000000"/>
                <w:szCs w:val="21"/>
                <w:highlight w:val="none"/>
              </w:rPr>
              <w:t>谈判时间和地点</w:t>
            </w:r>
          </w:p>
        </w:tc>
        <w:tc>
          <w:tcPr>
            <w:tcW w:w="694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highlight w:val="none"/>
              </w:rPr>
            </w:pPr>
            <w:r>
              <w:rPr>
                <w:rFonts w:hint="eastAsia" w:ascii="宋体" w:hAnsi="宋体" w:cs="宋体"/>
                <w:color w:val="000000"/>
                <w:szCs w:val="21"/>
                <w:highlight w:val="none"/>
              </w:rPr>
              <w:t>时间:202</w:t>
            </w:r>
            <w:r>
              <w:rPr>
                <w:rFonts w:hint="eastAsia" w:ascii="宋体" w:hAnsi="宋体" w:cs="宋体"/>
                <w:color w:val="000000"/>
                <w:szCs w:val="21"/>
                <w:highlight w:val="none"/>
                <w:lang w:val="en-US" w:eastAsia="zh-CN"/>
              </w:rPr>
              <w:t>1</w:t>
            </w:r>
            <w:r>
              <w:rPr>
                <w:rFonts w:hint="eastAsia" w:ascii="宋体" w:hAnsi="宋体" w:cs="宋体"/>
                <w:color w:val="000000"/>
                <w:szCs w:val="21"/>
                <w:highlight w:val="none"/>
              </w:rPr>
              <w:t xml:space="preserve">年 </w:t>
            </w:r>
            <w:r>
              <w:rPr>
                <w:rFonts w:hint="eastAsia" w:ascii="宋体" w:hAnsi="宋体" w:cs="宋体"/>
                <w:color w:val="000000"/>
                <w:szCs w:val="21"/>
                <w:highlight w:val="none"/>
                <w:lang w:val="en-US" w:eastAsia="zh-CN"/>
              </w:rPr>
              <w:t>10</w:t>
            </w:r>
            <w:r>
              <w:rPr>
                <w:rFonts w:hint="eastAsia" w:ascii="宋体" w:hAnsi="宋体" w:cs="宋体"/>
                <w:color w:val="000000"/>
                <w:szCs w:val="21"/>
                <w:highlight w:val="none"/>
              </w:rPr>
              <w:t xml:space="preserve">月 </w:t>
            </w:r>
            <w:r>
              <w:rPr>
                <w:rFonts w:hint="eastAsia" w:ascii="宋体" w:hAnsi="宋体" w:cs="宋体"/>
                <w:color w:val="000000"/>
                <w:szCs w:val="21"/>
                <w:highlight w:val="none"/>
                <w:lang w:val="en-US" w:eastAsia="zh-CN"/>
              </w:rPr>
              <w:t>27</w:t>
            </w:r>
            <w:r>
              <w:rPr>
                <w:rFonts w:hint="eastAsia" w:ascii="宋体" w:hAnsi="宋体" w:cs="宋体"/>
                <w:color w:val="000000"/>
                <w:szCs w:val="21"/>
                <w:highlight w:val="none"/>
              </w:rPr>
              <w:t xml:space="preserve"> 日</w:t>
            </w:r>
            <w:r>
              <w:rPr>
                <w:rFonts w:hint="eastAsia" w:ascii="宋体" w:hAnsi="宋体" w:cs="宋体"/>
                <w:color w:val="000000"/>
                <w:szCs w:val="21"/>
                <w:highlight w:val="none"/>
                <w:lang w:val="en-US" w:eastAsia="zh-CN"/>
              </w:rPr>
              <w:t>9</w:t>
            </w:r>
            <w:r>
              <w:rPr>
                <w:rFonts w:hint="eastAsia" w:ascii="宋体" w:hAnsi="宋体" w:cs="宋体"/>
                <w:color w:val="000000"/>
                <w:szCs w:val="21"/>
                <w:highlight w:val="none"/>
              </w:rPr>
              <w:t xml:space="preserve"> </w:t>
            </w:r>
            <w:r>
              <w:rPr>
                <w:rFonts w:hint="eastAsia" w:ascii="宋体" w:hAnsi="宋体" w:cs="宋体"/>
                <w:color w:val="000000"/>
                <w:szCs w:val="21"/>
                <w:highlight w:val="none"/>
                <w:lang w:val="en-US" w:eastAsia="zh-CN"/>
              </w:rPr>
              <w:t xml:space="preserve"> </w:t>
            </w:r>
            <w:r>
              <w:rPr>
                <w:rFonts w:hint="eastAsia" w:ascii="宋体" w:hAnsi="宋体" w:cs="宋体"/>
                <w:color w:val="000000"/>
                <w:szCs w:val="21"/>
                <w:highlight w:val="none"/>
              </w:rPr>
              <w:t>时</w:t>
            </w:r>
            <w:r>
              <w:rPr>
                <w:rFonts w:hint="eastAsia" w:ascii="宋体" w:hAnsi="宋体" w:cs="宋体"/>
                <w:color w:val="000000"/>
                <w:szCs w:val="21"/>
                <w:highlight w:val="none"/>
                <w:lang w:val="en-US" w:eastAsia="zh-CN"/>
              </w:rPr>
              <w:t xml:space="preserve">  00 </w:t>
            </w:r>
            <w:r>
              <w:rPr>
                <w:rFonts w:hint="eastAsia" w:ascii="宋体" w:hAnsi="宋体" w:cs="宋体"/>
                <w:color w:val="000000"/>
                <w:szCs w:val="21"/>
                <w:highlight w:val="none"/>
              </w:rPr>
              <w:t>分</w:t>
            </w:r>
          </w:p>
          <w:p>
            <w:pPr>
              <w:spacing w:line="420" w:lineRule="exact"/>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rPr>
              <w:t xml:space="preserve">地点: </w:t>
            </w:r>
            <w:r>
              <w:rPr>
                <w:rFonts w:hint="eastAsia" w:ascii="宋体" w:hAnsi="宋体" w:cs="宋体"/>
                <w:color w:val="000000"/>
                <w:szCs w:val="21"/>
                <w:highlight w:val="none"/>
                <w:lang w:eastAsia="zh-CN"/>
              </w:rPr>
              <w:t>安徽省安庆市菱湖南路</w:t>
            </w:r>
            <w:r>
              <w:rPr>
                <w:rFonts w:hint="eastAsia" w:ascii="宋体" w:hAnsi="宋体" w:cs="宋体"/>
                <w:color w:val="000000"/>
                <w:szCs w:val="21"/>
                <w:highlight w:val="none"/>
                <w:lang w:val="en-US" w:eastAsia="zh-CN"/>
              </w:rPr>
              <w:t>21号地矿大楼11层</w:t>
            </w:r>
          </w:p>
          <w:p>
            <w:pPr>
              <w:spacing w:line="420" w:lineRule="exact"/>
              <w:ind w:firstLine="525" w:firstLineChars="250"/>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color w:val="000000"/>
                <w:szCs w:val="21"/>
                <w:highlight w:val="none"/>
                <w:lang w:val="en-US" w:eastAsia="zh-CN"/>
              </w:rPr>
            </w:pPr>
            <w:r>
              <w:rPr>
                <w:rFonts w:hint="eastAsia" w:ascii="宋体" w:hAnsi="宋体" w:cs="宋体"/>
                <w:color w:val="000000"/>
                <w:szCs w:val="21"/>
                <w:highlight w:val="none"/>
              </w:rPr>
              <w:t>1</w:t>
            </w:r>
            <w:r>
              <w:rPr>
                <w:rFonts w:hint="eastAsia" w:ascii="宋体" w:hAnsi="宋体" w:cs="宋体"/>
                <w:color w:val="000000"/>
                <w:szCs w:val="21"/>
                <w:highlight w:val="none"/>
                <w:lang w:val="en-US" w:eastAsia="zh-CN"/>
              </w:rPr>
              <w:t>8</w:t>
            </w:r>
          </w:p>
        </w:tc>
        <w:tc>
          <w:tcPr>
            <w:tcW w:w="160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highlight w:val="none"/>
              </w:rPr>
            </w:pPr>
            <w:r>
              <w:rPr>
                <w:rFonts w:hint="eastAsia" w:ascii="宋体" w:hAnsi="宋体" w:cs="宋体"/>
                <w:color w:val="000000"/>
                <w:szCs w:val="21"/>
                <w:highlight w:val="none"/>
              </w:rPr>
              <w:t>评审方法</w:t>
            </w:r>
          </w:p>
        </w:tc>
        <w:tc>
          <w:tcPr>
            <w:tcW w:w="694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highlight w:val="none"/>
              </w:rPr>
            </w:pPr>
            <w:r>
              <w:rPr>
                <w:rFonts w:hint="eastAsia" w:ascii="宋体" w:hAnsi="宋体" w:cs="宋体"/>
                <w:b/>
                <w:color w:val="auto"/>
                <w:highlight w:val="none"/>
              </w:rPr>
              <w:t>采用符合性评审的</w:t>
            </w:r>
            <w:r>
              <w:rPr>
                <w:rFonts w:hint="eastAsia" w:ascii="宋体" w:hAnsi="宋体" w:cs="宋体"/>
                <w:b/>
                <w:color w:val="auto"/>
                <w:highlight w:val="none"/>
                <w:lang w:eastAsia="zh-CN"/>
              </w:rPr>
              <w:t>综合性评价</w:t>
            </w:r>
            <w:r>
              <w:rPr>
                <w:rFonts w:hint="eastAsia" w:ascii="宋体" w:hAnsi="宋体" w:cs="宋体"/>
                <w:b/>
                <w:color w:val="auto"/>
                <w:highlight w:val="none"/>
              </w:rPr>
              <w:t>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19</w:t>
            </w:r>
          </w:p>
        </w:tc>
        <w:tc>
          <w:tcPr>
            <w:tcW w:w="160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highlight w:val="none"/>
              </w:rPr>
            </w:pPr>
            <w:r>
              <w:rPr>
                <w:rFonts w:hint="eastAsia" w:ascii="宋体" w:hAnsi="宋体" w:cs="宋体"/>
                <w:color w:val="000000"/>
                <w:szCs w:val="21"/>
                <w:highlight w:val="none"/>
              </w:rPr>
              <w:t>履约保证金</w:t>
            </w:r>
          </w:p>
        </w:tc>
        <w:tc>
          <w:tcPr>
            <w:tcW w:w="694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highlight w:val="none"/>
              </w:rPr>
            </w:pPr>
            <w:r>
              <w:rPr>
                <w:rFonts w:hint="eastAsia" w:ascii="宋体" w:hAnsi="宋体" w:cs="宋体"/>
                <w:color w:val="000000"/>
                <w:szCs w:val="21"/>
                <w:highlight w:val="none"/>
              </w:rPr>
              <w:t>履约保证金金额：成交价的</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u w:val="single"/>
                <w:lang w:val="en-US" w:eastAsia="zh-CN"/>
              </w:rPr>
              <w:t>2</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w:t>
            </w:r>
          </w:p>
          <w:p>
            <w:pPr>
              <w:spacing w:line="420" w:lineRule="exact"/>
              <w:rPr>
                <w:rFonts w:ascii="宋体" w:hAnsi="宋体" w:cs="宋体"/>
                <w:color w:val="000000"/>
                <w:szCs w:val="21"/>
                <w:highlight w:val="none"/>
              </w:rPr>
            </w:pPr>
            <w:r>
              <w:rPr>
                <w:rFonts w:hint="eastAsia" w:ascii="宋体" w:hAnsi="宋体" w:cs="宋体"/>
                <w:color w:val="000000"/>
                <w:szCs w:val="21"/>
                <w:highlight w:val="none"/>
              </w:rPr>
              <w:t>履约保证金的形式：支票、汇票、本票、银行保函等非现金的形式。（如为银行保函，出具履约担保的银行必须为中国银行、中国工商银行、中国农业银行、中国建设银行、中国邮政储蓄银行、交通银行或谈判响应人基本账户开户行开具的不可撤销的银行保函）。</w:t>
            </w:r>
          </w:p>
          <w:p>
            <w:pPr>
              <w:spacing w:line="420" w:lineRule="exact"/>
              <w:rPr>
                <w:rFonts w:ascii="宋体" w:hAnsi="宋体" w:cs="宋体"/>
                <w:b/>
                <w:color w:val="000000"/>
                <w:szCs w:val="21"/>
                <w:highlight w:val="none"/>
              </w:rPr>
            </w:pPr>
            <w:r>
              <w:rPr>
                <w:rFonts w:hint="eastAsia" w:ascii="宋体" w:hAnsi="宋体" w:cs="宋体"/>
                <w:color w:val="000000"/>
                <w:szCs w:val="21"/>
                <w:highlight w:val="none"/>
              </w:rPr>
              <w:t>履约保证金的提交：成交人在合同签订前按照竞争性谈判文件要求提交给采购人。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color w:val="000000"/>
                <w:szCs w:val="21"/>
                <w:highlight w:val="none"/>
                <w:lang w:val="en-US" w:eastAsia="zh-CN"/>
              </w:rPr>
            </w:pPr>
            <w:r>
              <w:rPr>
                <w:rFonts w:hint="eastAsia" w:ascii="宋体" w:hAnsi="宋体" w:cs="宋体"/>
                <w:color w:val="000000"/>
                <w:szCs w:val="21"/>
                <w:highlight w:val="none"/>
              </w:rPr>
              <w:t>2</w:t>
            </w:r>
            <w:r>
              <w:rPr>
                <w:rFonts w:hint="eastAsia" w:ascii="宋体" w:hAnsi="宋体" w:cs="宋体"/>
                <w:color w:val="000000"/>
                <w:szCs w:val="21"/>
                <w:highlight w:val="none"/>
                <w:lang w:val="en-US" w:eastAsia="zh-CN"/>
              </w:rPr>
              <w:t>0</w:t>
            </w:r>
          </w:p>
        </w:tc>
        <w:tc>
          <w:tcPr>
            <w:tcW w:w="160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highlight w:val="none"/>
              </w:rPr>
            </w:pPr>
            <w:r>
              <w:rPr>
                <w:rFonts w:hint="eastAsia" w:ascii="宋体" w:hAnsi="宋体" w:cs="宋体"/>
                <w:color w:val="000000"/>
                <w:szCs w:val="21"/>
                <w:highlight w:val="none"/>
              </w:rPr>
              <w:t>付款方式</w:t>
            </w:r>
          </w:p>
        </w:tc>
        <w:tc>
          <w:tcPr>
            <w:tcW w:w="694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Cs w:val="21"/>
                <w:highlight w:val="none"/>
              </w:rPr>
            </w:pPr>
            <w:r>
              <w:rPr>
                <w:rFonts w:hint="eastAsia" w:ascii="宋体" w:hAnsi="宋体" w:cs="宋体"/>
                <w:color w:val="000000"/>
                <w:szCs w:val="21"/>
                <w:highlight w:val="none"/>
                <w:lang w:eastAsia="zh-CN"/>
              </w:rPr>
              <w:t>体检服务完成（按实际参检人数计费）</w:t>
            </w:r>
            <w:r>
              <w:rPr>
                <w:rFonts w:hint="eastAsia" w:ascii="宋体" w:hAnsi="宋体" w:cs="宋体"/>
                <w:color w:val="000000"/>
                <w:szCs w:val="21"/>
                <w:highlight w:val="none"/>
              </w:rPr>
              <w:t>后支付至合同价款的</w:t>
            </w:r>
            <w:r>
              <w:rPr>
                <w:rFonts w:hint="eastAsia" w:ascii="宋体" w:hAnsi="宋体" w:cs="宋体"/>
                <w:color w:val="000000"/>
                <w:szCs w:val="21"/>
                <w:highlight w:val="none"/>
                <w:lang w:val="en-US" w:eastAsia="zh-CN"/>
              </w:rPr>
              <w:t>90</w:t>
            </w:r>
            <w:r>
              <w:rPr>
                <w:rFonts w:hint="eastAsia" w:ascii="宋体" w:hAnsi="宋体" w:cs="宋体"/>
                <w:color w:val="000000"/>
                <w:szCs w:val="21"/>
                <w:highlight w:val="none"/>
              </w:rPr>
              <w:t>%，剩余合同价款</w:t>
            </w:r>
            <w:r>
              <w:rPr>
                <w:rFonts w:hint="eastAsia" w:ascii="宋体" w:hAnsi="宋体" w:cs="宋体"/>
                <w:color w:val="000000"/>
                <w:szCs w:val="21"/>
                <w:highlight w:val="none"/>
                <w:lang w:val="en-US" w:eastAsia="zh-CN"/>
              </w:rPr>
              <w:t>3个月内</w:t>
            </w:r>
            <w:r>
              <w:rPr>
                <w:rFonts w:hint="eastAsia" w:ascii="宋体" w:hAnsi="宋体" w:cs="宋体"/>
                <w:color w:val="000000"/>
                <w:szCs w:val="21"/>
                <w:highlight w:val="none"/>
              </w:rPr>
              <w:t>一次性付清（不计息）。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82"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color w:val="000000"/>
                <w:szCs w:val="21"/>
                <w:highlight w:val="none"/>
                <w:lang w:val="en-US" w:eastAsia="zh-CN"/>
              </w:rPr>
            </w:pPr>
            <w:r>
              <w:rPr>
                <w:rFonts w:hint="eastAsia" w:ascii="宋体" w:hAnsi="宋体" w:cs="宋体"/>
                <w:color w:val="000000"/>
                <w:szCs w:val="21"/>
                <w:highlight w:val="none"/>
              </w:rPr>
              <w:t>2</w:t>
            </w:r>
            <w:r>
              <w:rPr>
                <w:rFonts w:hint="eastAsia" w:ascii="宋体" w:hAnsi="宋体" w:cs="宋体"/>
                <w:color w:val="000000"/>
                <w:szCs w:val="21"/>
                <w:highlight w:val="none"/>
                <w:lang w:val="en-US" w:eastAsia="zh-CN"/>
              </w:rPr>
              <w:t>1</w:t>
            </w:r>
          </w:p>
        </w:tc>
        <w:tc>
          <w:tcPr>
            <w:tcW w:w="160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highlight w:val="none"/>
              </w:rPr>
            </w:pPr>
            <w:r>
              <w:rPr>
                <w:rFonts w:hint="eastAsia" w:ascii="宋体" w:hAnsi="宋体" w:cs="宋体"/>
                <w:color w:val="000000"/>
                <w:highlight w:val="none"/>
                <w:lang w:eastAsia="zh-CN"/>
              </w:rPr>
              <w:t>竞争性谈判</w:t>
            </w:r>
            <w:r>
              <w:rPr>
                <w:rFonts w:hint="eastAsia" w:ascii="宋体" w:hAnsi="宋体" w:cs="宋体"/>
                <w:color w:val="000000"/>
                <w:highlight w:val="none"/>
              </w:rPr>
              <w:t>投标</w:t>
            </w:r>
          </w:p>
          <w:p>
            <w:pPr>
              <w:spacing w:line="420" w:lineRule="exact"/>
              <w:jc w:val="center"/>
              <w:rPr>
                <w:rFonts w:ascii="宋体" w:hAnsi="宋体" w:cs="宋体"/>
                <w:color w:val="000000"/>
                <w:szCs w:val="21"/>
                <w:highlight w:val="none"/>
              </w:rPr>
            </w:pPr>
            <w:r>
              <w:rPr>
                <w:rFonts w:hint="eastAsia" w:ascii="宋体" w:hAnsi="宋体" w:cs="宋体"/>
                <w:color w:val="000000"/>
                <w:highlight w:val="none"/>
              </w:rPr>
              <w:t>注意事项</w:t>
            </w:r>
          </w:p>
        </w:tc>
        <w:tc>
          <w:tcPr>
            <w:tcW w:w="6948"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宋体" w:hAnsi="宋体" w:cs="宋体"/>
                <w:color w:val="000000"/>
                <w:szCs w:val="21"/>
                <w:highlight w:val="none"/>
              </w:rPr>
            </w:pPr>
            <w:r>
              <w:rPr>
                <w:rFonts w:hint="eastAsia" w:ascii="宋体" w:hAnsi="宋体" w:cs="宋体"/>
                <w:color w:val="000000"/>
                <w:szCs w:val="21"/>
                <w:highlight w:val="none"/>
              </w:rPr>
              <w:t>1、本次</w:t>
            </w:r>
            <w:r>
              <w:rPr>
                <w:rFonts w:hint="eastAsia" w:ascii="宋体" w:hAnsi="宋体" w:cs="宋体"/>
                <w:color w:val="000000"/>
                <w:szCs w:val="21"/>
                <w:highlight w:val="none"/>
                <w:lang w:eastAsia="zh-CN"/>
              </w:rPr>
              <w:t>竞争性谈判</w:t>
            </w:r>
            <w:r>
              <w:rPr>
                <w:rFonts w:hint="eastAsia" w:ascii="宋体" w:hAnsi="宋体" w:cs="宋体"/>
                <w:color w:val="000000"/>
                <w:szCs w:val="21"/>
                <w:highlight w:val="none"/>
              </w:rPr>
              <w:t>采购要求谈判响应人提供纸质版谈判响应文件，</w:t>
            </w:r>
            <w:r>
              <w:rPr>
                <w:rFonts w:hint="eastAsia" w:ascii="宋体" w:hAnsi="宋体" w:cs="宋体"/>
                <w:color w:val="000000"/>
                <w:szCs w:val="21"/>
                <w:highlight w:val="none"/>
                <w:lang w:eastAsia="zh-CN"/>
              </w:rPr>
              <w:t>正本一份，副本一份。</w:t>
            </w:r>
            <w:r>
              <w:rPr>
                <w:rFonts w:hint="eastAsia" w:ascii="宋体" w:hAnsi="宋体" w:cs="宋体"/>
                <w:color w:val="000000"/>
                <w:szCs w:val="21"/>
                <w:highlight w:val="none"/>
              </w:rPr>
              <w:t>竞争性谈判文件中所指的谈判响应文件如未特别注明，均为谈判响应人谈判响应文件。</w:t>
            </w:r>
          </w:p>
          <w:p>
            <w:pPr>
              <w:spacing w:line="420" w:lineRule="exact"/>
              <w:ind w:firstLine="420"/>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color w:val="000000"/>
                <w:szCs w:val="21"/>
                <w:highlight w:val="none"/>
                <w:lang w:val="en-US" w:eastAsia="zh-CN"/>
              </w:rPr>
            </w:pPr>
            <w:r>
              <w:rPr>
                <w:rFonts w:hint="eastAsia" w:ascii="宋体" w:hAnsi="宋体" w:cs="宋体"/>
                <w:color w:val="000000"/>
                <w:szCs w:val="21"/>
                <w:highlight w:val="none"/>
              </w:rPr>
              <w:t>2</w:t>
            </w:r>
            <w:r>
              <w:rPr>
                <w:rFonts w:hint="eastAsia" w:ascii="宋体" w:hAnsi="宋体" w:cs="宋体"/>
                <w:color w:val="000000"/>
                <w:szCs w:val="21"/>
                <w:highlight w:val="none"/>
                <w:lang w:val="en-US" w:eastAsia="zh-CN"/>
              </w:rPr>
              <w:t>2</w:t>
            </w:r>
          </w:p>
        </w:tc>
        <w:tc>
          <w:tcPr>
            <w:tcW w:w="160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szCs w:val="21"/>
                <w:highlight w:val="none"/>
              </w:rPr>
            </w:pPr>
            <w:r>
              <w:rPr>
                <w:rFonts w:hint="eastAsia" w:ascii="宋体" w:hAnsi="宋体" w:cs="宋体"/>
                <w:color w:val="000000"/>
                <w:szCs w:val="21"/>
                <w:highlight w:val="none"/>
              </w:rPr>
              <w:t>备   注</w:t>
            </w:r>
          </w:p>
        </w:tc>
        <w:tc>
          <w:tcPr>
            <w:tcW w:w="694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highlight w:val="none"/>
              </w:rPr>
            </w:pPr>
            <w:r>
              <w:rPr>
                <w:rFonts w:hint="eastAsia" w:ascii="宋体" w:hAnsi="宋体" w:cs="宋体"/>
                <w:color w:val="000000"/>
                <w:szCs w:val="21"/>
                <w:highlight w:val="none"/>
              </w:rPr>
              <w:t>本竞争性谈判文件的解释权归采购单位；</w:t>
            </w:r>
          </w:p>
          <w:p>
            <w:pPr>
              <w:spacing w:line="420" w:lineRule="exact"/>
              <w:rPr>
                <w:rFonts w:ascii="宋体" w:hAnsi="宋体" w:cs="宋体"/>
                <w:b/>
                <w:color w:val="000000"/>
                <w:szCs w:val="21"/>
                <w:highlight w:val="none"/>
              </w:rPr>
            </w:pPr>
          </w:p>
          <w:p>
            <w:pPr>
              <w:spacing w:line="420" w:lineRule="exact"/>
              <w:rPr>
                <w:rFonts w:ascii="宋体" w:hAnsi="宋体" w:cs="宋体"/>
                <w:color w:val="000000"/>
                <w:szCs w:val="21"/>
                <w:highlight w:val="none"/>
              </w:rPr>
            </w:pPr>
          </w:p>
        </w:tc>
      </w:tr>
    </w:tbl>
    <w:p>
      <w:pPr>
        <w:pStyle w:val="31"/>
        <w:rPr>
          <w:rFonts w:hint="eastAsia" w:ascii="宋体" w:hAnsi="宋体"/>
          <w:color w:val="000000"/>
          <w:highlight w:val="none"/>
        </w:rPr>
      </w:pPr>
      <w:bookmarkStart w:id="12" w:name="_Toc14999"/>
      <w:bookmarkStart w:id="13" w:name="_Toc3442"/>
    </w:p>
    <w:p>
      <w:pPr>
        <w:pStyle w:val="31"/>
        <w:rPr>
          <w:rFonts w:ascii="宋体" w:hAnsi="宋体"/>
          <w:color w:val="000000"/>
          <w:highlight w:val="none"/>
        </w:rPr>
      </w:pPr>
      <w:r>
        <w:rPr>
          <w:rFonts w:hint="eastAsia" w:ascii="宋体" w:hAnsi="宋体"/>
          <w:color w:val="000000"/>
          <w:highlight w:val="none"/>
        </w:rPr>
        <w:t>第二节  谈判响应人须知</w:t>
      </w:r>
      <w:bookmarkEnd w:id="12"/>
      <w:bookmarkEnd w:id="13"/>
    </w:p>
    <w:p>
      <w:pPr>
        <w:pStyle w:val="5"/>
        <w:ind w:firstLine="472" w:firstLineChars="196"/>
        <w:jc w:val="both"/>
        <w:rPr>
          <w:rFonts w:hAnsi="宋体" w:cs="宋体"/>
          <w:color w:val="000000"/>
          <w:highlight w:val="none"/>
        </w:rPr>
      </w:pPr>
      <w:bookmarkStart w:id="14" w:name="_Toc21427"/>
      <w:bookmarkStart w:id="15" w:name="_Toc7034"/>
      <w:r>
        <w:rPr>
          <w:rFonts w:hint="eastAsia" w:hAnsi="宋体" w:cs="宋体"/>
          <w:color w:val="000000"/>
          <w:highlight w:val="none"/>
        </w:rPr>
        <w:t>一、总则</w:t>
      </w:r>
      <w:bookmarkEnd w:id="14"/>
      <w:bookmarkEnd w:id="15"/>
    </w:p>
    <w:p>
      <w:pPr>
        <w:spacing w:line="360" w:lineRule="auto"/>
        <w:ind w:firstLine="422" w:firstLineChars="200"/>
        <w:rPr>
          <w:rFonts w:ascii="宋体" w:hAnsi="宋体" w:cs="宋体"/>
          <w:color w:val="000000"/>
          <w:szCs w:val="21"/>
          <w:highlight w:val="none"/>
        </w:rPr>
      </w:pPr>
      <w:r>
        <w:rPr>
          <w:rFonts w:hint="eastAsia" w:ascii="宋体" w:hAnsi="宋体" w:cs="宋体"/>
          <w:b/>
          <w:color w:val="000000"/>
          <w:szCs w:val="21"/>
          <w:highlight w:val="none"/>
        </w:rPr>
        <w:t>1、</w:t>
      </w:r>
      <w:r>
        <w:rPr>
          <w:rFonts w:hint="eastAsia" w:ascii="宋体" w:hAnsi="宋体" w:cs="宋体"/>
          <w:color w:val="000000"/>
          <w:szCs w:val="21"/>
          <w:highlight w:val="none"/>
        </w:rPr>
        <w:t>本竞争性谈判文件根据《中华人民共和国政府采购法》（以下简称“《政府采购法》”）和《中华人民共和国政府采购法实施条例》等有关法律、法规、规章制定。</w:t>
      </w:r>
    </w:p>
    <w:p>
      <w:pPr>
        <w:spacing w:line="360" w:lineRule="auto"/>
        <w:ind w:firstLine="422" w:firstLineChars="200"/>
        <w:rPr>
          <w:rFonts w:ascii="宋体" w:hAnsi="宋体" w:cs="宋体"/>
          <w:b/>
          <w:color w:val="000000"/>
          <w:szCs w:val="21"/>
          <w:highlight w:val="none"/>
        </w:rPr>
      </w:pPr>
      <w:r>
        <w:rPr>
          <w:rFonts w:hint="eastAsia" w:ascii="宋体" w:hAnsi="宋体" w:cs="宋体"/>
          <w:b/>
          <w:color w:val="000000"/>
          <w:szCs w:val="21"/>
          <w:highlight w:val="none"/>
        </w:rPr>
        <w:t>2、定义</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2.1、采购单位是指采购人和采购代理机构。</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2.2、谈判响应人是指对“谈判响应人须知前附表”序号2所指的项目表现出兴趣，按照</w:t>
      </w:r>
      <w:r>
        <w:rPr>
          <w:rFonts w:hint="eastAsia" w:ascii="宋体" w:hAnsi="宋体" w:cs="宋体"/>
          <w:color w:val="000000"/>
          <w:highlight w:val="none"/>
        </w:rPr>
        <w:t>约定</w:t>
      </w:r>
      <w:r>
        <w:rPr>
          <w:rFonts w:hint="eastAsia" w:ascii="宋体" w:hAnsi="宋体" w:cs="宋体"/>
          <w:color w:val="000000"/>
          <w:szCs w:val="21"/>
          <w:highlight w:val="none"/>
        </w:rPr>
        <w:t>的程序，从采购单位获取了竞争性谈判文件，并实际参与了该项目谈判活动的供应商。</w:t>
      </w:r>
    </w:p>
    <w:p>
      <w:pPr>
        <w:spacing w:line="360" w:lineRule="auto"/>
        <w:ind w:firstLine="422" w:firstLineChars="200"/>
        <w:rPr>
          <w:rFonts w:ascii="宋体" w:hAnsi="宋体" w:cs="宋体"/>
          <w:b/>
          <w:color w:val="000000"/>
          <w:szCs w:val="21"/>
          <w:highlight w:val="none"/>
        </w:rPr>
      </w:pPr>
      <w:r>
        <w:rPr>
          <w:rFonts w:hint="eastAsia" w:ascii="宋体" w:hAnsi="宋体" w:cs="宋体"/>
          <w:b/>
          <w:color w:val="000000"/>
          <w:szCs w:val="21"/>
          <w:highlight w:val="none"/>
        </w:rPr>
        <w:t>3、谈判响应人资格要求</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3.1、参与本项目的谈判响应人必须满足的要求：详见谈判响应人须知前附表。</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3.</w:t>
      </w:r>
      <w:r>
        <w:rPr>
          <w:rFonts w:hint="eastAsia" w:ascii="宋体" w:hAnsi="宋体" w:cs="宋体"/>
          <w:color w:val="000000"/>
          <w:szCs w:val="21"/>
          <w:highlight w:val="none"/>
          <w:lang w:val="en-US" w:eastAsia="zh-CN"/>
        </w:rPr>
        <w:t>2</w:t>
      </w:r>
      <w:r>
        <w:rPr>
          <w:rFonts w:hint="eastAsia" w:ascii="宋体" w:hAnsi="宋体" w:cs="宋体"/>
          <w:color w:val="000000"/>
          <w:szCs w:val="21"/>
          <w:highlight w:val="none"/>
        </w:rPr>
        <w:t>、谈判响应人必须确保自己信息真实、准确，否则，谈判响应人因此蒙受损失，采购单位概不负责。</w:t>
      </w:r>
    </w:p>
    <w:p>
      <w:pPr>
        <w:adjustRightInd w:val="0"/>
        <w:spacing w:line="460" w:lineRule="exact"/>
        <w:ind w:firstLine="422" w:firstLineChars="200"/>
        <w:rPr>
          <w:rFonts w:ascii="宋体" w:hAnsi="宋体" w:cs="宋体"/>
          <w:b/>
          <w:color w:val="000000"/>
          <w:szCs w:val="21"/>
          <w:highlight w:val="none"/>
        </w:rPr>
      </w:pPr>
      <w:r>
        <w:rPr>
          <w:rFonts w:hint="eastAsia" w:ascii="宋体" w:hAnsi="宋体" w:cs="宋体"/>
          <w:b/>
          <w:color w:val="000000"/>
          <w:szCs w:val="21"/>
          <w:highlight w:val="none"/>
          <w:lang w:val="en-US" w:eastAsia="zh-CN"/>
        </w:rPr>
        <w:t>4</w:t>
      </w:r>
      <w:r>
        <w:rPr>
          <w:rFonts w:hint="eastAsia" w:ascii="宋体" w:hAnsi="宋体" w:cs="宋体"/>
          <w:b/>
          <w:color w:val="000000"/>
          <w:szCs w:val="21"/>
          <w:highlight w:val="none"/>
        </w:rPr>
        <w:t>、联合体响应</w:t>
      </w:r>
    </w:p>
    <w:p>
      <w:pPr>
        <w:spacing w:line="360" w:lineRule="auto"/>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 xml:space="preserve">    5.1、本</w:t>
      </w:r>
      <w:r>
        <w:rPr>
          <w:rFonts w:hint="eastAsia" w:ascii="宋体" w:hAnsi="宋体" w:cs="宋体"/>
          <w:color w:val="000000"/>
          <w:szCs w:val="21"/>
          <w:highlight w:val="none"/>
          <w:lang w:eastAsia="zh-CN"/>
        </w:rPr>
        <w:t>次招标</w:t>
      </w:r>
      <w:r>
        <w:rPr>
          <w:rFonts w:hint="eastAsia" w:ascii="宋体" w:hAnsi="宋体" w:cs="宋体"/>
          <w:color w:val="000000"/>
          <w:szCs w:val="21"/>
          <w:highlight w:val="none"/>
        </w:rPr>
        <w:t>项目不接受联合体形式</w:t>
      </w:r>
      <w:r>
        <w:rPr>
          <w:rFonts w:hint="eastAsia" w:ascii="宋体" w:hAnsi="宋体" w:cs="宋体"/>
          <w:color w:val="000000"/>
          <w:szCs w:val="21"/>
          <w:highlight w:val="none"/>
          <w:lang w:eastAsia="zh-CN"/>
        </w:rPr>
        <w:t>投标</w:t>
      </w:r>
    </w:p>
    <w:p>
      <w:pPr>
        <w:spacing w:line="360" w:lineRule="auto"/>
        <w:rPr>
          <w:rFonts w:ascii="宋体" w:hAnsi="宋体" w:cs="宋体"/>
          <w:color w:val="000000"/>
          <w:szCs w:val="21"/>
          <w:highlight w:val="none"/>
        </w:rPr>
      </w:pPr>
      <w:r>
        <w:rPr>
          <w:rFonts w:hint="eastAsia" w:ascii="宋体" w:hAnsi="宋体" w:cs="宋体"/>
          <w:color w:val="000000"/>
          <w:szCs w:val="21"/>
          <w:highlight w:val="none"/>
        </w:rPr>
        <w:t xml:space="preserve">    </w:t>
      </w:r>
    </w:p>
    <w:p>
      <w:pPr>
        <w:spacing w:line="440" w:lineRule="exact"/>
        <w:ind w:firstLine="310" w:firstLineChars="147"/>
        <w:rPr>
          <w:rFonts w:ascii="宋体" w:hAnsi="宋体" w:cs="宋体"/>
          <w:color w:val="000000"/>
          <w:szCs w:val="21"/>
          <w:highlight w:val="none"/>
        </w:rPr>
      </w:pPr>
      <w:r>
        <w:rPr>
          <w:rFonts w:hint="eastAsia" w:ascii="宋体" w:hAnsi="宋体" w:cs="宋体"/>
          <w:b/>
          <w:color w:val="000000"/>
          <w:highlight w:val="none"/>
          <w:lang w:val="en-US" w:eastAsia="zh-CN"/>
        </w:rPr>
        <w:t>5</w:t>
      </w:r>
      <w:r>
        <w:rPr>
          <w:rFonts w:hint="eastAsia" w:ascii="宋体" w:hAnsi="宋体" w:cs="宋体"/>
          <w:b/>
          <w:color w:val="000000"/>
          <w:highlight w:val="none"/>
        </w:rPr>
        <w:t>、谈判响应费用：</w:t>
      </w:r>
      <w:r>
        <w:rPr>
          <w:rFonts w:hint="eastAsia" w:ascii="宋体" w:hAnsi="宋体" w:cs="宋体"/>
          <w:b/>
          <w:color w:val="000000"/>
          <w:szCs w:val="21"/>
          <w:highlight w:val="none"/>
        </w:rPr>
        <w:t>谈判响应人必须自行承担参加谈判响应的所有费用。</w:t>
      </w:r>
      <w:r>
        <w:rPr>
          <w:rFonts w:hint="eastAsia" w:ascii="宋体" w:hAnsi="宋体" w:cs="宋体"/>
          <w:color w:val="000000"/>
          <w:szCs w:val="21"/>
          <w:highlight w:val="none"/>
        </w:rPr>
        <w:t>不论成交与否，采购单位在任何情况下均无义务和责任承担这些费用。</w:t>
      </w:r>
    </w:p>
    <w:p>
      <w:pPr>
        <w:pStyle w:val="5"/>
        <w:ind w:firstLine="472" w:firstLineChars="196"/>
        <w:rPr>
          <w:rFonts w:hAnsi="宋体" w:cs="宋体"/>
          <w:color w:val="000000"/>
          <w:highlight w:val="none"/>
        </w:rPr>
      </w:pPr>
      <w:bookmarkStart w:id="16" w:name="_Toc23713"/>
      <w:bookmarkStart w:id="17" w:name="_Toc8536"/>
      <w:r>
        <w:rPr>
          <w:rFonts w:hint="eastAsia" w:hAnsi="宋体" w:cs="宋体"/>
          <w:color w:val="000000"/>
          <w:highlight w:val="none"/>
        </w:rPr>
        <w:t>二、竞争性谈判文件</w:t>
      </w:r>
      <w:bookmarkEnd w:id="16"/>
      <w:bookmarkEnd w:id="17"/>
    </w:p>
    <w:p>
      <w:pPr>
        <w:spacing w:line="360" w:lineRule="auto"/>
        <w:ind w:firstLine="422" w:firstLineChars="200"/>
        <w:rPr>
          <w:rFonts w:ascii="宋体" w:hAnsi="宋体" w:cs="宋体"/>
          <w:b/>
          <w:color w:val="000000"/>
          <w:szCs w:val="21"/>
          <w:highlight w:val="none"/>
        </w:rPr>
      </w:pPr>
      <w:r>
        <w:rPr>
          <w:rFonts w:hint="eastAsia" w:ascii="宋体" w:hAnsi="宋体" w:cs="宋体"/>
          <w:b/>
          <w:color w:val="000000"/>
          <w:szCs w:val="21"/>
          <w:highlight w:val="none"/>
          <w:lang w:val="en-US" w:eastAsia="zh-CN"/>
        </w:rPr>
        <w:t>6</w:t>
      </w:r>
      <w:r>
        <w:rPr>
          <w:rFonts w:hint="eastAsia" w:ascii="宋体" w:hAnsi="宋体" w:cs="宋体"/>
          <w:b/>
          <w:color w:val="000000"/>
          <w:szCs w:val="21"/>
          <w:highlight w:val="none"/>
        </w:rPr>
        <w:t>、竞争性谈判文件的构成</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lang w:val="en-US" w:eastAsia="zh-CN"/>
        </w:rPr>
        <w:t>6</w:t>
      </w:r>
      <w:r>
        <w:rPr>
          <w:rFonts w:hint="eastAsia" w:ascii="宋体" w:hAnsi="宋体" w:cs="宋体"/>
          <w:color w:val="000000"/>
          <w:szCs w:val="21"/>
          <w:highlight w:val="none"/>
        </w:rPr>
        <w:t>.1、竞争性谈判文件包括：</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（1）第一章  竞争性谈判公告；</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（2）第二章  谈判响应人须知；</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 xml:space="preserve">（3）第三章  </w:t>
      </w:r>
      <w:r>
        <w:rPr>
          <w:rFonts w:hint="eastAsia" w:ascii="宋体" w:hAnsi="宋体" w:cs="宋体"/>
          <w:color w:val="000000"/>
          <w:szCs w:val="21"/>
          <w:highlight w:val="none"/>
          <w:lang w:eastAsia="zh-CN"/>
        </w:rPr>
        <w:t>服务</w:t>
      </w:r>
      <w:r>
        <w:rPr>
          <w:rFonts w:hint="eastAsia" w:ascii="宋体" w:hAnsi="宋体" w:cs="宋体"/>
          <w:color w:val="000000"/>
          <w:szCs w:val="21"/>
          <w:highlight w:val="none"/>
        </w:rPr>
        <w:t>需求及</w:t>
      </w:r>
      <w:r>
        <w:rPr>
          <w:rFonts w:hint="eastAsia" w:ascii="宋体" w:hAnsi="宋体" w:cs="宋体"/>
          <w:color w:val="000000"/>
          <w:szCs w:val="21"/>
          <w:highlight w:val="none"/>
          <w:lang w:eastAsia="zh-CN"/>
        </w:rPr>
        <w:t>体检项目</w:t>
      </w:r>
      <w:r>
        <w:rPr>
          <w:rFonts w:hint="eastAsia" w:ascii="宋体" w:hAnsi="宋体" w:cs="宋体"/>
          <w:color w:val="000000"/>
          <w:szCs w:val="21"/>
          <w:highlight w:val="none"/>
        </w:rPr>
        <w:t>技术要求；</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（4）第四章  合同主要条款；</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（5）第五章  谈判响应文件格式。</w:t>
      </w:r>
    </w:p>
    <w:p>
      <w:pPr>
        <w:spacing w:line="360" w:lineRule="auto"/>
        <w:rPr>
          <w:rFonts w:ascii="宋体" w:hAnsi="宋体" w:cs="宋体"/>
          <w:color w:val="000000"/>
          <w:szCs w:val="21"/>
          <w:highlight w:val="none"/>
        </w:rPr>
      </w:pPr>
      <w:r>
        <w:rPr>
          <w:rFonts w:hint="eastAsia" w:ascii="宋体" w:hAnsi="宋体" w:cs="宋体"/>
          <w:color w:val="000000"/>
          <w:szCs w:val="21"/>
          <w:highlight w:val="none"/>
        </w:rPr>
        <w:t xml:space="preserve">    </w:t>
      </w:r>
      <w:r>
        <w:rPr>
          <w:rFonts w:hint="eastAsia" w:ascii="宋体" w:hAnsi="宋体" w:cs="宋体"/>
          <w:color w:val="000000"/>
          <w:szCs w:val="21"/>
          <w:highlight w:val="none"/>
          <w:lang w:val="en-US" w:eastAsia="zh-CN"/>
        </w:rPr>
        <w:t>6</w:t>
      </w:r>
      <w:r>
        <w:rPr>
          <w:rFonts w:hint="eastAsia" w:ascii="宋体" w:hAnsi="宋体" w:cs="宋体"/>
          <w:color w:val="000000"/>
          <w:szCs w:val="21"/>
          <w:highlight w:val="none"/>
        </w:rPr>
        <w:t>.2、谈判响应人应认真阅读和充分理解竞争性谈判文件中所有的内容。如果谈判响应人没有满足竞争性谈判文件的有关要求，其风险由谈判响应人自行承担。</w:t>
      </w:r>
    </w:p>
    <w:p>
      <w:pPr>
        <w:spacing w:line="360" w:lineRule="auto"/>
        <w:rPr>
          <w:rFonts w:ascii="宋体" w:hAnsi="宋体" w:cs="宋体"/>
          <w:color w:val="000000"/>
          <w:szCs w:val="21"/>
          <w:highlight w:val="none"/>
        </w:rPr>
      </w:pPr>
      <w:r>
        <w:rPr>
          <w:rFonts w:hint="eastAsia" w:ascii="宋体" w:hAnsi="宋体" w:cs="宋体"/>
          <w:color w:val="000000"/>
          <w:szCs w:val="21"/>
          <w:highlight w:val="none"/>
        </w:rPr>
        <w:t xml:space="preserve">    </w:t>
      </w:r>
      <w:r>
        <w:rPr>
          <w:rFonts w:hint="eastAsia" w:ascii="宋体" w:hAnsi="宋体" w:cs="宋体"/>
          <w:color w:val="000000"/>
          <w:szCs w:val="21"/>
          <w:highlight w:val="none"/>
          <w:lang w:val="en-US" w:eastAsia="zh-CN"/>
        </w:rPr>
        <w:t>6</w:t>
      </w:r>
      <w:r>
        <w:rPr>
          <w:rFonts w:hint="eastAsia" w:ascii="宋体" w:hAnsi="宋体" w:cs="宋体"/>
          <w:color w:val="000000"/>
          <w:szCs w:val="21"/>
          <w:highlight w:val="none"/>
        </w:rPr>
        <w:t>.3、谈判响应人获取竞争性谈判文件后，应仔细检查竞争性谈判文件的所有内容，如有残缺、文本不清晰、表述不一致等问题应在获得竞争性谈判文件 1 日内向采购单位提出，否则，由此引起的一切损失和后果由谈判响应人自行承担。谈判响应人同时应认真审阅竞争性谈判文件中所有的事项、格式、条款和规范要求等，若谈判响应人的谈判响应文件没有按竞争性谈判文件要求提交全部资料及自己理解产生的误差，或谈判响应文件没有对竞争性谈判文件做出实质性响应，其风险由谈判响应人自行承担，并根据有关条款</w:t>
      </w:r>
      <w:r>
        <w:rPr>
          <w:rFonts w:hint="eastAsia" w:ascii="宋体" w:hAnsi="宋体" w:cs="宋体"/>
          <w:color w:val="000000"/>
          <w:highlight w:val="none"/>
        </w:rPr>
        <w:t>约定，</w:t>
      </w:r>
      <w:r>
        <w:rPr>
          <w:rFonts w:hint="eastAsia" w:ascii="宋体" w:hAnsi="宋体" w:cs="宋体"/>
          <w:color w:val="000000"/>
          <w:szCs w:val="21"/>
          <w:highlight w:val="none"/>
        </w:rPr>
        <w:t>该谈判响应有可能被拒绝。</w:t>
      </w:r>
    </w:p>
    <w:p>
      <w:pPr>
        <w:spacing w:line="360" w:lineRule="auto"/>
        <w:ind w:firstLine="422" w:firstLineChars="200"/>
        <w:rPr>
          <w:rFonts w:ascii="宋体" w:hAnsi="宋体" w:cs="宋体"/>
          <w:b/>
          <w:color w:val="000000"/>
          <w:szCs w:val="21"/>
          <w:highlight w:val="none"/>
        </w:rPr>
      </w:pPr>
      <w:r>
        <w:rPr>
          <w:rFonts w:hint="eastAsia" w:ascii="宋体" w:hAnsi="宋体" w:cs="宋体"/>
          <w:b/>
          <w:color w:val="000000"/>
          <w:szCs w:val="21"/>
          <w:highlight w:val="none"/>
          <w:lang w:val="en-US" w:eastAsia="zh-CN"/>
        </w:rPr>
        <w:t>7</w:t>
      </w:r>
      <w:r>
        <w:rPr>
          <w:rFonts w:hint="eastAsia" w:ascii="宋体" w:hAnsi="宋体" w:cs="宋体"/>
          <w:b/>
          <w:color w:val="000000"/>
          <w:szCs w:val="21"/>
          <w:highlight w:val="none"/>
        </w:rPr>
        <w:t>、竞争性谈判文件的澄清</w:t>
      </w:r>
    </w:p>
    <w:p>
      <w:pPr>
        <w:spacing w:line="360" w:lineRule="auto"/>
        <w:rPr>
          <w:rFonts w:ascii="宋体" w:hAnsi="宋体" w:cs="宋体"/>
          <w:color w:val="000000"/>
          <w:szCs w:val="21"/>
          <w:highlight w:val="none"/>
        </w:rPr>
      </w:pPr>
      <w:r>
        <w:rPr>
          <w:rFonts w:hint="eastAsia" w:ascii="宋体" w:hAnsi="宋体" w:cs="宋体"/>
          <w:color w:val="000000"/>
          <w:szCs w:val="21"/>
          <w:highlight w:val="none"/>
        </w:rPr>
        <w:t xml:space="preserve">    </w:t>
      </w:r>
      <w:r>
        <w:rPr>
          <w:rFonts w:hint="eastAsia" w:ascii="宋体" w:hAnsi="宋体" w:cs="宋体"/>
          <w:color w:val="000000"/>
          <w:szCs w:val="21"/>
          <w:highlight w:val="none"/>
          <w:lang w:val="en-US" w:eastAsia="zh-CN"/>
        </w:rPr>
        <w:t>7</w:t>
      </w:r>
      <w:r>
        <w:rPr>
          <w:rFonts w:hint="eastAsia" w:ascii="宋体" w:hAnsi="宋体" w:cs="宋体"/>
          <w:color w:val="000000"/>
          <w:szCs w:val="21"/>
          <w:highlight w:val="none"/>
        </w:rPr>
        <w:t>.1、谈判响应人可以要求采购单位对竞争性谈判文件中的有关问题进行答疑或澄清。</w:t>
      </w:r>
    </w:p>
    <w:p>
      <w:pPr>
        <w:spacing w:line="360" w:lineRule="auto"/>
        <w:rPr>
          <w:rFonts w:ascii="宋体" w:hAnsi="宋体" w:cs="宋体"/>
          <w:color w:val="000000"/>
          <w:szCs w:val="21"/>
          <w:highlight w:val="none"/>
        </w:rPr>
      </w:pPr>
      <w:r>
        <w:rPr>
          <w:rFonts w:hint="eastAsia" w:ascii="宋体" w:hAnsi="宋体" w:cs="宋体"/>
          <w:color w:val="000000"/>
          <w:szCs w:val="21"/>
          <w:highlight w:val="none"/>
        </w:rPr>
        <w:t xml:space="preserve">    </w:t>
      </w:r>
      <w:r>
        <w:rPr>
          <w:rFonts w:hint="eastAsia" w:ascii="宋体" w:hAnsi="宋体" w:cs="宋体"/>
          <w:color w:val="000000"/>
          <w:szCs w:val="21"/>
          <w:highlight w:val="none"/>
          <w:lang w:val="en-US" w:eastAsia="zh-CN"/>
        </w:rPr>
        <w:t>7</w:t>
      </w:r>
      <w:r>
        <w:rPr>
          <w:rFonts w:hint="eastAsia" w:ascii="宋体" w:hAnsi="宋体" w:cs="宋体"/>
          <w:color w:val="000000"/>
          <w:szCs w:val="21"/>
          <w:highlight w:val="none"/>
        </w:rPr>
        <w:t>.2、谈判响应人对竞争性谈判文件如有质疑，应在提交响应文件截止时间2个工作日前</w:t>
      </w:r>
      <w:r>
        <w:rPr>
          <w:rFonts w:hint="eastAsia" w:ascii="宋体" w:hAnsi="宋体" w:cs="宋体"/>
          <w:color w:val="000000"/>
          <w:szCs w:val="21"/>
          <w:highlight w:val="none"/>
          <w:lang w:eastAsia="zh-CN"/>
        </w:rPr>
        <w:t>与采购人联系，咨询电话</w:t>
      </w:r>
      <w:r>
        <w:rPr>
          <w:rFonts w:hint="eastAsia" w:ascii="宋体" w:hAnsi="宋体" w:cs="宋体"/>
          <w:color w:val="000000"/>
          <w:szCs w:val="21"/>
          <w:highlight w:val="none"/>
          <w:lang w:val="en-US" w:eastAsia="zh-CN"/>
        </w:rPr>
        <w:t>0556-5526139</w:t>
      </w:r>
      <w:r>
        <w:rPr>
          <w:rFonts w:hint="eastAsia" w:ascii="宋体" w:hAnsi="宋体" w:cs="宋体"/>
          <w:color w:val="000000"/>
          <w:szCs w:val="21"/>
          <w:highlight w:val="none"/>
        </w:rPr>
        <w:t>。</w:t>
      </w:r>
    </w:p>
    <w:p>
      <w:pPr>
        <w:spacing w:line="360" w:lineRule="auto"/>
        <w:rPr>
          <w:rFonts w:ascii="宋体" w:hAnsi="宋体" w:cs="宋体"/>
          <w:color w:val="000000"/>
          <w:szCs w:val="21"/>
          <w:highlight w:val="none"/>
        </w:rPr>
      </w:pPr>
      <w:r>
        <w:rPr>
          <w:rFonts w:hint="eastAsia" w:ascii="宋体" w:hAnsi="宋体" w:cs="宋体"/>
          <w:color w:val="000000"/>
          <w:szCs w:val="21"/>
          <w:highlight w:val="none"/>
        </w:rPr>
        <w:t xml:space="preserve">    </w:t>
      </w:r>
      <w:r>
        <w:rPr>
          <w:rFonts w:hint="eastAsia" w:ascii="宋体" w:hAnsi="宋体" w:cs="宋体"/>
          <w:color w:val="000000"/>
          <w:szCs w:val="21"/>
          <w:highlight w:val="none"/>
          <w:lang w:val="en-US" w:eastAsia="zh-CN"/>
        </w:rPr>
        <w:t>7</w:t>
      </w:r>
      <w:r>
        <w:rPr>
          <w:rFonts w:hint="eastAsia" w:ascii="宋体" w:hAnsi="宋体" w:cs="宋体"/>
          <w:color w:val="000000"/>
          <w:szCs w:val="21"/>
          <w:highlight w:val="none"/>
        </w:rPr>
        <w:t>.3、如果谈判响应人未在</w:t>
      </w:r>
      <w:r>
        <w:rPr>
          <w:rFonts w:hint="eastAsia" w:ascii="宋体" w:hAnsi="宋体" w:cs="宋体"/>
          <w:color w:val="000000"/>
          <w:highlight w:val="none"/>
        </w:rPr>
        <w:t>约定</w:t>
      </w:r>
      <w:r>
        <w:rPr>
          <w:rFonts w:hint="eastAsia" w:ascii="宋体" w:hAnsi="宋体" w:cs="宋体"/>
          <w:color w:val="000000"/>
          <w:szCs w:val="21"/>
          <w:highlight w:val="none"/>
        </w:rPr>
        <w:t>的时间内对竞争性谈判文件有关条款提出质疑，则视为充分理解竞争性谈判文件所有内容。一旦提交谈判响应文件，则认为该谈判响应人接受竞争性谈判文件的所有条款。</w:t>
      </w:r>
    </w:p>
    <w:p>
      <w:pPr>
        <w:spacing w:line="360" w:lineRule="auto"/>
        <w:rPr>
          <w:rFonts w:ascii="宋体" w:hAnsi="宋体" w:cs="宋体"/>
          <w:color w:val="000000"/>
          <w:szCs w:val="21"/>
          <w:highlight w:val="none"/>
        </w:rPr>
      </w:pPr>
      <w:r>
        <w:rPr>
          <w:rFonts w:hint="eastAsia" w:ascii="宋体" w:hAnsi="宋体" w:cs="宋体"/>
          <w:color w:val="000000"/>
          <w:szCs w:val="21"/>
          <w:highlight w:val="none"/>
        </w:rPr>
        <w:t xml:space="preserve">    </w:t>
      </w:r>
      <w:r>
        <w:rPr>
          <w:rFonts w:hint="eastAsia" w:ascii="宋体" w:hAnsi="宋体" w:cs="宋体"/>
          <w:color w:val="000000"/>
          <w:szCs w:val="21"/>
          <w:highlight w:val="none"/>
          <w:lang w:val="en-US" w:eastAsia="zh-CN"/>
        </w:rPr>
        <w:t>7</w:t>
      </w:r>
      <w:r>
        <w:rPr>
          <w:rFonts w:hint="eastAsia" w:ascii="宋体" w:hAnsi="宋体" w:cs="宋体"/>
          <w:color w:val="000000"/>
          <w:szCs w:val="21"/>
          <w:highlight w:val="none"/>
        </w:rPr>
        <w:t>.4、采购单位对在</w:t>
      </w:r>
      <w:r>
        <w:rPr>
          <w:rFonts w:hint="eastAsia" w:ascii="宋体" w:hAnsi="宋体" w:cs="宋体"/>
          <w:color w:val="000000"/>
          <w:highlight w:val="none"/>
        </w:rPr>
        <w:t>约定</w:t>
      </w:r>
      <w:r>
        <w:rPr>
          <w:rFonts w:hint="eastAsia" w:ascii="宋体" w:hAnsi="宋体" w:cs="宋体"/>
          <w:color w:val="000000"/>
          <w:szCs w:val="21"/>
          <w:highlight w:val="none"/>
        </w:rPr>
        <w:t>时间收到的、且需要做出澄清的问题，将以本须知所述方式进行答复，但不说明问题的来源。</w:t>
      </w:r>
    </w:p>
    <w:p>
      <w:pPr>
        <w:spacing w:line="360" w:lineRule="auto"/>
        <w:ind w:firstLine="210" w:firstLineChars="100"/>
        <w:rPr>
          <w:rFonts w:hAnsi="宋体" w:cs="宋体"/>
          <w:color w:val="000000"/>
          <w:highlight w:val="none"/>
        </w:rPr>
      </w:pPr>
      <w:bookmarkStart w:id="18" w:name="_Toc9821"/>
      <w:bookmarkStart w:id="19" w:name="_Toc9651"/>
      <w:r>
        <w:rPr>
          <w:rFonts w:hint="eastAsia" w:hAnsi="宋体" w:cs="宋体"/>
          <w:color w:val="000000"/>
          <w:highlight w:val="none"/>
        </w:rPr>
        <w:t>三、谈判响应文件的编制</w:t>
      </w:r>
      <w:bookmarkEnd w:id="18"/>
      <w:bookmarkEnd w:id="19"/>
    </w:p>
    <w:p>
      <w:pPr>
        <w:spacing w:line="360" w:lineRule="auto"/>
        <w:rPr>
          <w:rFonts w:ascii="宋体" w:hAnsi="宋体" w:cs="宋体"/>
          <w:b/>
          <w:color w:val="000000"/>
          <w:szCs w:val="21"/>
          <w:highlight w:val="none"/>
        </w:rPr>
      </w:pPr>
      <w:r>
        <w:rPr>
          <w:rFonts w:hint="eastAsia" w:ascii="宋体" w:hAnsi="宋体" w:cs="宋体"/>
          <w:b/>
          <w:color w:val="000000"/>
          <w:szCs w:val="21"/>
          <w:highlight w:val="none"/>
        </w:rPr>
        <w:t xml:space="preserve">    </w:t>
      </w:r>
      <w:r>
        <w:rPr>
          <w:rFonts w:hint="eastAsia" w:ascii="宋体" w:hAnsi="宋体" w:cs="宋体"/>
          <w:b/>
          <w:color w:val="000000"/>
          <w:szCs w:val="21"/>
          <w:highlight w:val="none"/>
          <w:lang w:val="en-US" w:eastAsia="zh-CN"/>
        </w:rPr>
        <w:t>8</w:t>
      </w:r>
      <w:r>
        <w:rPr>
          <w:rFonts w:hint="eastAsia" w:ascii="宋体" w:hAnsi="宋体" w:cs="宋体"/>
          <w:b/>
          <w:color w:val="000000"/>
          <w:szCs w:val="21"/>
          <w:highlight w:val="none"/>
        </w:rPr>
        <w:t>、谈判响应的语言及度量衡单位</w:t>
      </w:r>
    </w:p>
    <w:p>
      <w:pPr>
        <w:spacing w:line="360" w:lineRule="auto"/>
        <w:rPr>
          <w:rFonts w:ascii="宋体" w:hAnsi="宋体" w:cs="宋体"/>
          <w:color w:val="000000"/>
          <w:szCs w:val="21"/>
          <w:highlight w:val="none"/>
        </w:rPr>
      </w:pPr>
      <w:r>
        <w:rPr>
          <w:rFonts w:hint="eastAsia" w:ascii="宋体" w:hAnsi="宋体" w:cs="宋体"/>
          <w:color w:val="000000"/>
          <w:szCs w:val="21"/>
          <w:highlight w:val="none"/>
        </w:rPr>
        <w:t xml:space="preserve">    </w:t>
      </w:r>
      <w:r>
        <w:rPr>
          <w:rFonts w:hint="eastAsia" w:ascii="宋体" w:hAnsi="宋体" w:cs="宋体"/>
          <w:color w:val="000000"/>
          <w:szCs w:val="21"/>
          <w:highlight w:val="none"/>
          <w:lang w:val="en-US" w:eastAsia="zh-CN"/>
        </w:rPr>
        <w:t>8</w:t>
      </w:r>
      <w:r>
        <w:rPr>
          <w:rFonts w:hint="eastAsia" w:ascii="宋体" w:hAnsi="宋体" w:cs="宋体"/>
          <w:color w:val="000000"/>
          <w:szCs w:val="21"/>
          <w:highlight w:val="none"/>
        </w:rPr>
        <w:t>.1、谈判响应人的谈判响应文件、谈判响应人与采购单位就谈判响应的所有往来函电，均须使用简体中文。</w:t>
      </w:r>
    </w:p>
    <w:p>
      <w:pPr>
        <w:spacing w:line="360" w:lineRule="auto"/>
        <w:rPr>
          <w:rFonts w:ascii="宋体" w:hAnsi="宋体" w:cs="宋体"/>
          <w:color w:val="000000"/>
          <w:szCs w:val="21"/>
          <w:highlight w:val="none"/>
        </w:rPr>
      </w:pPr>
      <w:r>
        <w:rPr>
          <w:rFonts w:hint="eastAsia" w:ascii="宋体" w:hAnsi="宋体" w:cs="宋体"/>
          <w:color w:val="000000"/>
          <w:szCs w:val="21"/>
          <w:highlight w:val="none"/>
        </w:rPr>
        <w:t xml:space="preserve">    </w:t>
      </w:r>
      <w:r>
        <w:rPr>
          <w:rFonts w:hint="eastAsia" w:ascii="宋体" w:hAnsi="宋体" w:cs="宋体"/>
          <w:color w:val="000000"/>
          <w:szCs w:val="21"/>
          <w:highlight w:val="none"/>
          <w:lang w:val="en-US" w:eastAsia="zh-CN"/>
        </w:rPr>
        <w:t>8</w:t>
      </w:r>
      <w:r>
        <w:rPr>
          <w:rFonts w:hint="eastAsia" w:ascii="宋体" w:hAnsi="宋体" w:cs="宋体"/>
          <w:color w:val="000000"/>
          <w:szCs w:val="21"/>
          <w:highlight w:val="none"/>
        </w:rPr>
        <w:t>.2、除竞争性谈判文件中另有</w:t>
      </w:r>
      <w:r>
        <w:rPr>
          <w:rFonts w:hint="eastAsia" w:ascii="宋体" w:hAnsi="宋体" w:cs="宋体"/>
          <w:color w:val="000000"/>
          <w:highlight w:val="none"/>
        </w:rPr>
        <w:t>约定</w:t>
      </w:r>
      <w:r>
        <w:rPr>
          <w:rFonts w:hint="eastAsia" w:ascii="宋体" w:hAnsi="宋体" w:cs="宋体"/>
          <w:color w:val="000000"/>
          <w:szCs w:val="21"/>
          <w:highlight w:val="none"/>
        </w:rPr>
        <w:t>外，谈判响应文件所使用的度量衡均须采用中华人民共和国法定计量单位。</w:t>
      </w:r>
    </w:p>
    <w:p>
      <w:pPr>
        <w:spacing w:line="360" w:lineRule="auto"/>
        <w:ind w:firstLine="422" w:firstLineChars="200"/>
        <w:rPr>
          <w:rFonts w:ascii="宋体" w:hAnsi="宋体" w:cs="宋体"/>
          <w:b/>
          <w:color w:val="000000"/>
          <w:szCs w:val="21"/>
          <w:highlight w:val="none"/>
        </w:rPr>
      </w:pPr>
      <w:r>
        <w:rPr>
          <w:rFonts w:hint="eastAsia" w:ascii="宋体" w:hAnsi="宋体" w:cs="宋体"/>
          <w:b/>
          <w:color w:val="000000"/>
          <w:szCs w:val="21"/>
          <w:highlight w:val="none"/>
          <w:lang w:val="en-US" w:eastAsia="zh-CN"/>
        </w:rPr>
        <w:t>9</w:t>
      </w:r>
      <w:r>
        <w:rPr>
          <w:rFonts w:hint="eastAsia" w:ascii="宋体" w:hAnsi="宋体" w:cs="宋体"/>
          <w:b/>
          <w:color w:val="000000"/>
          <w:szCs w:val="21"/>
          <w:highlight w:val="none"/>
        </w:rPr>
        <w:t>、谈判响应文件的构成</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lang w:val="en-US" w:eastAsia="zh-CN"/>
        </w:rPr>
        <w:t>9</w:t>
      </w:r>
      <w:r>
        <w:rPr>
          <w:rFonts w:hint="eastAsia" w:ascii="宋体" w:hAnsi="宋体" w:cs="宋体"/>
          <w:color w:val="000000"/>
          <w:szCs w:val="21"/>
          <w:highlight w:val="none"/>
        </w:rPr>
        <w:t>.1、谈判响应文件应该按照“谈判响应文件格式”</w:t>
      </w:r>
      <w:r>
        <w:rPr>
          <w:rFonts w:hint="eastAsia" w:ascii="宋体" w:hAnsi="宋体" w:cs="宋体"/>
          <w:color w:val="000000"/>
          <w:highlight w:val="none"/>
        </w:rPr>
        <w:t>约定</w:t>
      </w:r>
      <w:r>
        <w:rPr>
          <w:rFonts w:hint="eastAsia" w:ascii="宋体" w:hAnsi="宋体" w:cs="宋体"/>
          <w:color w:val="000000"/>
          <w:szCs w:val="21"/>
          <w:highlight w:val="none"/>
        </w:rPr>
        <w:t>的内容和顺序进行编写。</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lang w:val="en-US" w:eastAsia="zh-CN"/>
        </w:rPr>
        <w:t>9</w:t>
      </w:r>
      <w:r>
        <w:rPr>
          <w:rFonts w:hint="eastAsia" w:ascii="宋体" w:hAnsi="宋体" w:cs="宋体"/>
          <w:color w:val="000000"/>
          <w:szCs w:val="21"/>
          <w:highlight w:val="none"/>
        </w:rPr>
        <w:t>.2、谈判响应人应提交“谈判响应人须知前附表”中</w:t>
      </w:r>
      <w:r>
        <w:rPr>
          <w:rFonts w:hint="eastAsia" w:ascii="宋体" w:hAnsi="宋体" w:cs="宋体"/>
          <w:color w:val="000000"/>
          <w:highlight w:val="none"/>
        </w:rPr>
        <w:t>约定</w:t>
      </w:r>
      <w:r>
        <w:rPr>
          <w:rFonts w:hint="eastAsia" w:ascii="宋体" w:hAnsi="宋体" w:cs="宋体"/>
          <w:color w:val="000000"/>
          <w:szCs w:val="21"/>
          <w:highlight w:val="none"/>
        </w:rPr>
        <w:t>的谈判响应文件。</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lang w:val="en-US" w:eastAsia="zh-CN"/>
        </w:rPr>
        <w:t>9</w:t>
      </w:r>
      <w:r>
        <w:rPr>
          <w:rFonts w:hint="eastAsia" w:ascii="宋体" w:hAnsi="宋体" w:cs="宋体"/>
          <w:color w:val="000000"/>
          <w:szCs w:val="21"/>
          <w:highlight w:val="none"/>
        </w:rPr>
        <w:t>.3、谈判响应人必须对其谈判响应文件的真实性与准确性负责。谈判响应人一旦成交，其谈判响应文件将作为合同的重要组成部分。</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lang w:val="en-US" w:eastAsia="zh-CN"/>
        </w:rPr>
        <w:t>9</w:t>
      </w:r>
      <w:r>
        <w:rPr>
          <w:rFonts w:hint="eastAsia" w:ascii="宋体" w:hAnsi="宋体" w:cs="宋体"/>
          <w:color w:val="000000"/>
          <w:szCs w:val="21"/>
          <w:highlight w:val="none"/>
        </w:rPr>
        <w:t>.4、谈判响应人提供的</w:t>
      </w:r>
      <w:r>
        <w:rPr>
          <w:rFonts w:hint="eastAsia" w:ascii="宋体" w:hAnsi="宋体" w:cs="宋体"/>
          <w:color w:val="000000"/>
          <w:szCs w:val="21"/>
          <w:highlight w:val="none"/>
          <w:lang w:eastAsia="zh-CN"/>
        </w:rPr>
        <w:t>体检</w:t>
      </w:r>
      <w:r>
        <w:rPr>
          <w:rFonts w:hint="eastAsia" w:ascii="宋体" w:hAnsi="宋体" w:cs="宋体"/>
          <w:color w:val="000000"/>
          <w:szCs w:val="21"/>
          <w:highlight w:val="none"/>
        </w:rPr>
        <w:t>服务均能满足竞争性谈判文件</w:t>
      </w:r>
      <w:r>
        <w:rPr>
          <w:rFonts w:hint="eastAsia" w:ascii="宋体" w:hAnsi="宋体" w:cs="宋体"/>
          <w:color w:val="000000"/>
          <w:highlight w:val="none"/>
        </w:rPr>
        <w:t>约定</w:t>
      </w:r>
      <w:r>
        <w:rPr>
          <w:rFonts w:hint="eastAsia" w:ascii="宋体" w:hAnsi="宋体" w:cs="宋体"/>
          <w:color w:val="000000"/>
          <w:szCs w:val="21"/>
          <w:highlight w:val="none"/>
        </w:rPr>
        <w:t>的实质性要求。否则，其谈判响应文件在评审时有可能被认为是对竞争性谈判文件未做出实质性的响应，而被谈判小组终止对其作进一步的评审。</w:t>
      </w:r>
    </w:p>
    <w:p>
      <w:pPr>
        <w:spacing w:line="360" w:lineRule="auto"/>
        <w:ind w:firstLine="422" w:firstLineChars="200"/>
        <w:rPr>
          <w:rFonts w:ascii="宋体" w:hAnsi="宋体" w:cs="宋体"/>
          <w:b/>
          <w:color w:val="000000"/>
          <w:szCs w:val="21"/>
          <w:highlight w:val="none"/>
        </w:rPr>
      </w:pPr>
      <w:r>
        <w:rPr>
          <w:rFonts w:hint="eastAsia" w:ascii="宋体" w:hAnsi="宋体" w:cs="宋体"/>
          <w:b/>
          <w:color w:val="000000"/>
          <w:szCs w:val="21"/>
          <w:highlight w:val="none"/>
        </w:rPr>
        <w:t>1</w:t>
      </w:r>
      <w:r>
        <w:rPr>
          <w:rFonts w:hint="eastAsia" w:ascii="宋体" w:hAnsi="宋体" w:cs="宋体"/>
          <w:b/>
          <w:color w:val="000000"/>
          <w:szCs w:val="21"/>
          <w:highlight w:val="none"/>
          <w:lang w:val="en-US" w:eastAsia="zh-CN"/>
        </w:rPr>
        <w:t>0</w:t>
      </w:r>
      <w:r>
        <w:rPr>
          <w:rFonts w:hint="eastAsia" w:ascii="宋体" w:hAnsi="宋体" w:cs="宋体"/>
          <w:b/>
          <w:color w:val="000000"/>
          <w:szCs w:val="21"/>
          <w:highlight w:val="none"/>
        </w:rPr>
        <w:t>、谈判响应报价</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1</w:t>
      </w:r>
      <w:r>
        <w:rPr>
          <w:rFonts w:hint="eastAsia" w:ascii="宋体" w:hAnsi="宋体" w:cs="宋体"/>
          <w:color w:val="000000"/>
          <w:szCs w:val="21"/>
          <w:highlight w:val="none"/>
          <w:lang w:val="en-US" w:eastAsia="zh-CN"/>
        </w:rPr>
        <w:t>0</w:t>
      </w:r>
      <w:r>
        <w:rPr>
          <w:rFonts w:hint="eastAsia" w:ascii="宋体" w:hAnsi="宋体" w:cs="宋体"/>
          <w:color w:val="000000"/>
          <w:szCs w:val="21"/>
          <w:highlight w:val="none"/>
        </w:rPr>
        <w:t>.1、谈判响应文件的货物报价表(首轮）上应清楚地标明谈判响应人</w:t>
      </w:r>
      <w:r>
        <w:rPr>
          <w:rFonts w:hint="eastAsia" w:ascii="宋体" w:hAnsi="宋体" w:cs="宋体"/>
          <w:color w:val="000000"/>
          <w:szCs w:val="21"/>
          <w:highlight w:val="none"/>
          <w:lang w:eastAsia="zh-CN"/>
        </w:rPr>
        <w:t>体检服务</w:t>
      </w:r>
      <w:r>
        <w:rPr>
          <w:rFonts w:hint="eastAsia" w:ascii="宋体" w:hAnsi="宋体" w:cs="宋体"/>
          <w:color w:val="000000"/>
          <w:szCs w:val="21"/>
          <w:highlight w:val="none"/>
        </w:rPr>
        <w:t>的名称、</w:t>
      </w:r>
      <w:r>
        <w:rPr>
          <w:rFonts w:hint="eastAsia" w:ascii="宋体" w:hAnsi="宋体" w:cs="宋体"/>
          <w:color w:val="000000"/>
          <w:szCs w:val="21"/>
          <w:highlight w:val="none"/>
          <w:lang w:eastAsia="zh-CN"/>
        </w:rPr>
        <w:t>体检项目</w:t>
      </w:r>
      <w:r>
        <w:rPr>
          <w:rFonts w:hint="eastAsia" w:ascii="宋体" w:hAnsi="宋体" w:cs="宋体"/>
          <w:color w:val="000000"/>
          <w:szCs w:val="21"/>
          <w:highlight w:val="none"/>
        </w:rPr>
        <w:t>数量、单价和总价等内容。单价不作为合同结算依据。</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1</w:t>
      </w:r>
      <w:r>
        <w:rPr>
          <w:rFonts w:hint="eastAsia" w:ascii="宋体" w:hAnsi="宋体" w:cs="宋体"/>
          <w:color w:val="000000"/>
          <w:szCs w:val="21"/>
          <w:highlight w:val="none"/>
          <w:lang w:val="en-US" w:eastAsia="zh-CN"/>
        </w:rPr>
        <w:t>0</w:t>
      </w:r>
      <w:r>
        <w:rPr>
          <w:rFonts w:hint="eastAsia" w:ascii="宋体" w:hAnsi="宋体" w:cs="宋体"/>
          <w:color w:val="000000"/>
          <w:szCs w:val="21"/>
          <w:highlight w:val="none"/>
        </w:rPr>
        <w:t>.2、除非特别要求，每个项目（或每个包）只允许有一个方案、一个报价。多方案、多报价的谈判响应文件将视为无效谈判响应文件。</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1</w:t>
      </w:r>
      <w:r>
        <w:rPr>
          <w:rFonts w:hint="eastAsia" w:ascii="宋体" w:hAnsi="宋体" w:cs="宋体"/>
          <w:color w:val="000000"/>
          <w:szCs w:val="21"/>
          <w:highlight w:val="none"/>
          <w:lang w:val="en-US" w:eastAsia="zh-CN"/>
        </w:rPr>
        <w:t>0</w:t>
      </w:r>
      <w:r>
        <w:rPr>
          <w:rFonts w:hint="eastAsia" w:ascii="宋体" w:hAnsi="宋体" w:cs="宋体"/>
          <w:color w:val="000000"/>
          <w:szCs w:val="21"/>
          <w:highlight w:val="none"/>
        </w:rPr>
        <w:t>.3、谈判响应人的报价应包含满足本次</w:t>
      </w:r>
      <w:r>
        <w:rPr>
          <w:rFonts w:hint="eastAsia" w:ascii="宋体" w:hAnsi="宋体" w:cs="宋体"/>
          <w:color w:val="000000"/>
          <w:szCs w:val="21"/>
          <w:highlight w:val="none"/>
          <w:lang w:eastAsia="zh-CN"/>
        </w:rPr>
        <w:t>服务</w:t>
      </w:r>
      <w:r>
        <w:rPr>
          <w:rFonts w:hint="eastAsia" w:ascii="宋体" w:hAnsi="宋体" w:cs="宋体"/>
          <w:color w:val="000000"/>
          <w:szCs w:val="21"/>
          <w:highlight w:val="none"/>
        </w:rPr>
        <w:t>采购需求的所有费用（包括但不限于：</w:t>
      </w:r>
      <w:r>
        <w:rPr>
          <w:rFonts w:hint="eastAsia" w:ascii="宋体" w:hAnsi="宋体" w:cs="宋体"/>
          <w:color w:val="000000"/>
          <w:szCs w:val="21"/>
          <w:highlight w:val="none"/>
          <w:lang w:eastAsia="zh-CN"/>
        </w:rPr>
        <w:t>体检服务采购</w:t>
      </w:r>
      <w:r>
        <w:rPr>
          <w:rFonts w:hint="eastAsia" w:ascii="宋体" w:hAnsi="宋体" w:cs="宋体"/>
          <w:color w:val="000000"/>
          <w:szCs w:val="21"/>
          <w:highlight w:val="none"/>
        </w:rPr>
        <w:t>保险、税费、</w:t>
      </w:r>
      <w:r>
        <w:rPr>
          <w:rFonts w:hint="eastAsia" w:ascii="宋体" w:hAnsi="宋体" w:cs="宋体"/>
          <w:color w:val="000000"/>
          <w:szCs w:val="21"/>
          <w:highlight w:val="none"/>
          <w:lang w:eastAsia="zh-CN"/>
        </w:rPr>
        <w:t>餐费、</w:t>
      </w:r>
      <w:r>
        <w:rPr>
          <w:rFonts w:hint="eastAsia" w:ascii="宋体" w:hAnsi="宋体" w:cs="宋体"/>
          <w:color w:val="000000"/>
          <w:szCs w:val="21"/>
          <w:highlight w:val="none"/>
        </w:rPr>
        <w:t>运输等）。</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1</w:t>
      </w:r>
      <w:r>
        <w:rPr>
          <w:rFonts w:hint="eastAsia" w:ascii="宋体" w:hAnsi="宋体" w:cs="宋体"/>
          <w:color w:val="000000"/>
          <w:szCs w:val="21"/>
          <w:highlight w:val="none"/>
          <w:lang w:val="en-US" w:eastAsia="zh-CN"/>
        </w:rPr>
        <w:t>1</w:t>
      </w:r>
      <w:r>
        <w:rPr>
          <w:rFonts w:hint="eastAsia" w:ascii="宋体" w:hAnsi="宋体" w:cs="宋体"/>
          <w:color w:val="000000"/>
          <w:szCs w:val="21"/>
          <w:highlight w:val="none"/>
        </w:rPr>
        <w:t>.4、谈判响应报价高于最高限价的谈判响应无效。</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1</w:t>
      </w:r>
      <w:r>
        <w:rPr>
          <w:rFonts w:hint="eastAsia" w:ascii="宋体" w:hAnsi="宋体" w:cs="宋体"/>
          <w:color w:val="000000"/>
          <w:szCs w:val="21"/>
          <w:highlight w:val="none"/>
          <w:lang w:val="en-US" w:eastAsia="zh-CN"/>
        </w:rPr>
        <w:t>1</w:t>
      </w:r>
      <w:r>
        <w:rPr>
          <w:rFonts w:hint="eastAsia" w:ascii="宋体" w:hAnsi="宋体" w:cs="宋体"/>
          <w:color w:val="000000"/>
          <w:szCs w:val="21"/>
          <w:highlight w:val="none"/>
        </w:rPr>
        <w:t>.5</w:t>
      </w:r>
      <w:r>
        <w:rPr>
          <w:rFonts w:ascii="宋体" w:hAnsi="宋体" w:cs="宋体"/>
          <w:color w:val="000000"/>
          <w:szCs w:val="21"/>
          <w:highlight w:val="none"/>
        </w:rPr>
        <w:t>.1</w:t>
      </w:r>
      <w:r>
        <w:rPr>
          <w:rFonts w:hint="eastAsia" w:ascii="宋体" w:hAnsi="宋体" w:cs="宋体"/>
          <w:color w:val="000000"/>
          <w:szCs w:val="21"/>
          <w:highlight w:val="none"/>
        </w:rPr>
        <w:t>谈判响应文件中谈判响应函(谈判响应报价)与谈判响应文件中相应内容不一致的,以谈判响应函(谈判响应报价)为准;</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1</w:t>
      </w:r>
      <w:r>
        <w:rPr>
          <w:rFonts w:hint="eastAsia" w:ascii="宋体" w:hAnsi="宋体" w:cs="宋体"/>
          <w:color w:val="000000"/>
          <w:szCs w:val="21"/>
          <w:highlight w:val="none"/>
          <w:lang w:val="en-US" w:eastAsia="zh-CN"/>
        </w:rPr>
        <w:t>1</w:t>
      </w:r>
      <w:r>
        <w:rPr>
          <w:rFonts w:hint="eastAsia" w:ascii="宋体" w:hAnsi="宋体" w:cs="宋体"/>
          <w:color w:val="000000"/>
          <w:szCs w:val="21"/>
          <w:highlight w:val="none"/>
        </w:rPr>
        <w:t>.</w:t>
      </w:r>
      <w:r>
        <w:rPr>
          <w:rFonts w:ascii="宋体" w:hAnsi="宋体" w:cs="宋体"/>
          <w:color w:val="000000"/>
          <w:szCs w:val="21"/>
          <w:highlight w:val="none"/>
        </w:rPr>
        <w:t xml:space="preserve">5.2 </w:t>
      </w:r>
      <w:r>
        <w:rPr>
          <w:rFonts w:hint="eastAsia" w:ascii="宋体" w:hAnsi="宋体" w:cs="宋体"/>
          <w:color w:val="000000"/>
          <w:szCs w:val="21"/>
          <w:highlight w:val="none"/>
        </w:rPr>
        <w:t>若大写金额和小写金额不一致的，以大写金额为准;</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1</w:t>
      </w:r>
      <w:r>
        <w:rPr>
          <w:rFonts w:hint="eastAsia" w:ascii="宋体" w:hAnsi="宋体" w:cs="宋体"/>
          <w:color w:val="000000"/>
          <w:szCs w:val="21"/>
          <w:highlight w:val="none"/>
          <w:lang w:val="en-US" w:eastAsia="zh-CN"/>
        </w:rPr>
        <w:t>1</w:t>
      </w:r>
      <w:r>
        <w:rPr>
          <w:rFonts w:hint="eastAsia" w:ascii="宋体" w:hAnsi="宋体" w:cs="宋体"/>
          <w:color w:val="000000"/>
          <w:szCs w:val="21"/>
          <w:highlight w:val="none"/>
        </w:rPr>
        <w:t>.</w:t>
      </w:r>
      <w:r>
        <w:rPr>
          <w:rFonts w:ascii="宋体" w:hAnsi="宋体" w:cs="宋体"/>
          <w:color w:val="000000"/>
          <w:szCs w:val="21"/>
          <w:highlight w:val="none"/>
        </w:rPr>
        <w:t xml:space="preserve">5.3 </w:t>
      </w:r>
      <w:r>
        <w:rPr>
          <w:rFonts w:hint="eastAsia" w:ascii="宋体" w:hAnsi="宋体" w:cs="宋体"/>
          <w:color w:val="000000"/>
          <w:szCs w:val="21"/>
          <w:highlight w:val="none"/>
        </w:rPr>
        <w:t>单价金额小数点或者百分比有明显错位的，应以谈判响应函(谈判响应报价)为准，并修正单价。</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1</w:t>
      </w:r>
      <w:r>
        <w:rPr>
          <w:rFonts w:hint="eastAsia" w:ascii="宋体" w:hAnsi="宋体" w:cs="宋体"/>
          <w:color w:val="000000"/>
          <w:szCs w:val="21"/>
          <w:highlight w:val="none"/>
          <w:lang w:val="en-US" w:eastAsia="zh-CN"/>
        </w:rPr>
        <w:t>1</w:t>
      </w:r>
      <w:r>
        <w:rPr>
          <w:rFonts w:hint="eastAsia" w:ascii="宋体" w:hAnsi="宋体" w:cs="宋体"/>
          <w:color w:val="000000"/>
          <w:szCs w:val="21"/>
          <w:highlight w:val="none"/>
        </w:rPr>
        <w:t>.</w:t>
      </w:r>
      <w:r>
        <w:rPr>
          <w:rFonts w:ascii="宋体" w:hAnsi="宋体" w:cs="宋体"/>
          <w:color w:val="000000"/>
          <w:szCs w:val="21"/>
          <w:highlight w:val="none"/>
        </w:rPr>
        <w:t xml:space="preserve">5.4 </w:t>
      </w:r>
      <w:r>
        <w:rPr>
          <w:rFonts w:hint="eastAsia" w:ascii="宋体" w:hAnsi="宋体" w:cs="宋体"/>
          <w:color w:val="000000"/>
          <w:szCs w:val="21"/>
          <w:highlight w:val="none"/>
        </w:rPr>
        <w:t>总价金额与按单价汇总金额不一致的，以单价金额计算结果为准。</w:t>
      </w:r>
    </w:p>
    <w:p>
      <w:pPr>
        <w:spacing w:line="360" w:lineRule="auto"/>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同时出现两种以上不一致的，按照以上规定的顺序修正。修正后的报价应当采用书面形式，并加盖公章或者由法定代表人</w:t>
      </w:r>
      <w:r>
        <w:rPr>
          <w:rFonts w:hint="eastAsia" w:ascii="宋体" w:hAnsi="宋体" w:cs="宋体"/>
          <w:color w:val="000000" w:themeColor="text1"/>
          <w:sz w:val="21"/>
          <w:szCs w:val="21"/>
          <w:highlight w:val="none"/>
          <w14:textFill>
            <w14:solidFill>
              <w14:schemeClr w14:val="tx1"/>
            </w14:solidFill>
          </w14:textFill>
        </w:rPr>
        <w:t>或其委托代理人</w:t>
      </w:r>
      <w:r>
        <w:rPr>
          <w:rFonts w:hint="eastAsia" w:ascii="宋体" w:hAnsi="宋体" w:cs="宋体"/>
          <w:color w:val="000000"/>
          <w:szCs w:val="21"/>
          <w:highlight w:val="none"/>
        </w:rPr>
        <w:t>签字,但不得超出谈判响应文件的范围或者改变谈判响应文件的实质性内容。经谈判响应人确认后产生约束力，谈判响应人不确认的，其谈判响应无效。</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lang w:val="en-US" w:eastAsia="zh-CN"/>
        </w:rPr>
        <w:t>12、</w:t>
      </w:r>
      <w:r>
        <w:rPr>
          <w:rFonts w:hint="eastAsia" w:ascii="宋体" w:hAnsi="宋体" w:cs="宋体"/>
          <w:b/>
          <w:color w:val="000000"/>
          <w:szCs w:val="21"/>
          <w:highlight w:val="none"/>
        </w:rPr>
        <w:t>谈判响应货币：</w:t>
      </w:r>
      <w:r>
        <w:rPr>
          <w:rFonts w:hint="eastAsia" w:ascii="宋体" w:hAnsi="宋体" w:cs="宋体"/>
          <w:color w:val="000000"/>
          <w:szCs w:val="21"/>
          <w:highlight w:val="none"/>
        </w:rPr>
        <w:t>人民币。</w:t>
      </w:r>
    </w:p>
    <w:p>
      <w:pPr>
        <w:numPr>
          <w:ilvl w:val="0"/>
          <w:numId w:val="3"/>
        </w:numPr>
        <w:spacing w:line="360" w:lineRule="auto"/>
        <w:ind w:firstLine="422" w:firstLineChars="200"/>
        <w:rPr>
          <w:rFonts w:ascii="宋体" w:hAnsi="宋体" w:cs="宋体"/>
          <w:b/>
          <w:color w:val="000000"/>
          <w:szCs w:val="21"/>
          <w:highlight w:val="none"/>
        </w:rPr>
      </w:pPr>
      <w:r>
        <w:rPr>
          <w:rFonts w:hint="eastAsia" w:ascii="宋体" w:hAnsi="宋体" w:cs="宋体"/>
          <w:b/>
          <w:color w:val="000000"/>
          <w:szCs w:val="21"/>
          <w:highlight w:val="none"/>
        </w:rPr>
        <w:t>谈判响应保证金</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1</w:t>
      </w:r>
      <w:r>
        <w:rPr>
          <w:rFonts w:hint="eastAsia" w:ascii="宋体" w:hAnsi="宋体" w:cs="宋体"/>
          <w:color w:val="000000"/>
          <w:szCs w:val="21"/>
          <w:highlight w:val="none"/>
          <w:lang w:val="en-US" w:eastAsia="zh-CN"/>
        </w:rPr>
        <w:t>3</w:t>
      </w:r>
      <w:r>
        <w:rPr>
          <w:rFonts w:hint="eastAsia" w:ascii="宋体" w:hAnsi="宋体" w:cs="宋体"/>
          <w:color w:val="000000"/>
          <w:szCs w:val="21"/>
          <w:highlight w:val="none"/>
        </w:rPr>
        <w:t>.1、谈判响应人必须在提交响应文件截止时间前，提交“谈判响应人须知前附表”中约定数额的谈判响应保证金（以实际到账时间为准）。</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1</w:t>
      </w:r>
      <w:r>
        <w:rPr>
          <w:rFonts w:hint="eastAsia" w:ascii="宋体" w:hAnsi="宋体" w:cs="宋体"/>
          <w:color w:val="000000"/>
          <w:szCs w:val="21"/>
          <w:highlight w:val="none"/>
          <w:lang w:val="en-US" w:eastAsia="zh-CN"/>
        </w:rPr>
        <w:t>3</w:t>
      </w:r>
      <w:r>
        <w:rPr>
          <w:rFonts w:hint="eastAsia" w:ascii="宋体" w:hAnsi="宋体" w:cs="宋体"/>
          <w:color w:val="000000"/>
          <w:szCs w:val="21"/>
          <w:highlight w:val="none"/>
        </w:rPr>
        <w:t>.2、对于未能按时、足额、按要求提交谈判响应保证金的谈判响应人，采购单位将视其谈判响应文件为无效谈判响应文件。</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1</w:t>
      </w:r>
      <w:r>
        <w:rPr>
          <w:rFonts w:hint="eastAsia" w:ascii="宋体" w:hAnsi="宋体" w:cs="宋体"/>
          <w:color w:val="000000"/>
          <w:szCs w:val="21"/>
          <w:highlight w:val="none"/>
          <w:lang w:val="en-US" w:eastAsia="zh-CN"/>
        </w:rPr>
        <w:t>3</w:t>
      </w:r>
      <w:r>
        <w:rPr>
          <w:rFonts w:hint="eastAsia" w:ascii="宋体" w:hAnsi="宋体" w:cs="宋体"/>
          <w:color w:val="000000"/>
          <w:szCs w:val="21"/>
          <w:highlight w:val="none"/>
        </w:rPr>
        <w:t>.3、谈判响应保证金的退还：</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（1）成交人的谈判响应保证金，在采购合同签订并备案后3个工作日内退还；</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（2）未成交的其他成交侯选人的谈判响应保证金，在成交通知书发出后3个工作日内退还；</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（3）非成交候选人的谈判响应保证金，在评审结束后3个工作日内退还；</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（4）竞争性谈判失败的，在竞争性谈判失败公告后3个工作日内，退还所有谈判响应人的谈判响应保证金；</w:t>
      </w:r>
    </w:p>
    <w:p>
      <w:pPr>
        <w:spacing w:line="360" w:lineRule="auto"/>
        <w:ind w:firstLine="420" w:firstLineChars="200"/>
        <w:rPr>
          <w:rFonts w:ascii="宋体" w:hAnsi="宋体" w:cs="宋体"/>
          <w:b/>
          <w:color w:val="000000"/>
          <w:szCs w:val="21"/>
          <w:highlight w:val="none"/>
        </w:rPr>
      </w:pP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5</w:t>
      </w:r>
      <w:r>
        <w:rPr>
          <w:rFonts w:hint="eastAsia" w:ascii="宋体" w:hAnsi="宋体" w:cs="宋体"/>
          <w:color w:val="000000"/>
          <w:szCs w:val="21"/>
          <w:highlight w:val="none"/>
        </w:rPr>
        <w:t>）</w:t>
      </w:r>
      <w:r>
        <w:rPr>
          <w:rFonts w:hint="eastAsia" w:ascii="宋体" w:hAnsi="宋体" w:cs="宋体"/>
          <w:color w:val="000000"/>
          <w:szCs w:val="21"/>
          <w:highlight w:val="none"/>
          <w:lang w:eastAsia="zh-CN"/>
        </w:rPr>
        <w:t>服务</w:t>
      </w:r>
      <w:r>
        <w:rPr>
          <w:rFonts w:hint="eastAsia" w:ascii="宋体" w:hAnsi="宋体" w:cs="宋体"/>
          <w:color w:val="000000"/>
          <w:szCs w:val="21"/>
          <w:highlight w:val="none"/>
        </w:rPr>
        <w:t>采购项目有质疑、投诉的，成交候选人、提出质疑的谈判响应人及投诉人的谈判响应保证金在质疑、投诉处理后，按相关规定办理；其他谈判响应人的谈判响应保证金在评审结束后3个工作日内退还。</w:t>
      </w:r>
    </w:p>
    <w:p>
      <w:pPr>
        <w:spacing w:line="360" w:lineRule="auto"/>
        <w:ind w:firstLine="315" w:firstLineChars="150"/>
        <w:rPr>
          <w:rFonts w:ascii="宋体" w:hAnsi="宋体" w:cs="宋体"/>
          <w:color w:val="000000"/>
          <w:szCs w:val="21"/>
          <w:highlight w:val="none"/>
        </w:rPr>
      </w:pPr>
      <w:r>
        <w:rPr>
          <w:rFonts w:hint="eastAsia" w:ascii="宋体" w:hAnsi="宋体" w:cs="宋体"/>
          <w:color w:val="000000"/>
          <w:szCs w:val="21"/>
          <w:highlight w:val="none"/>
        </w:rPr>
        <w:t>1</w:t>
      </w:r>
      <w:r>
        <w:rPr>
          <w:rFonts w:hint="eastAsia" w:ascii="宋体" w:hAnsi="宋体" w:cs="宋体"/>
          <w:color w:val="000000"/>
          <w:szCs w:val="21"/>
          <w:highlight w:val="none"/>
          <w:lang w:val="en-US" w:eastAsia="zh-CN"/>
        </w:rPr>
        <w:t>3</w:t>
      </w:r>
      <w:r>
        <w:rPr>
          <w:rFonts w:hint="eastAsia" w:ascii="宋体" w:hAnsi="宋体" w:cs="宋体"/>
          <w:color w:val="000000"/>
          <w:szCs w:val="21"/>
          <w:highlight w:val="none"/>
        </w:rPr>
        <w:t>.4、谈判响应人有下列情形之一的，谈判响应保证金不予退还：</w:t>
      </w:r>
    </w:p>
    <w:p>
      <w:pPr>
        <w:spacing w:line="360" w:lineRule="auto"/>
        <w:ind w:left="420"/>
        <w:rPr>
          <w:rFonts w:ascii="宋体" w:hAnsi="宋体" w:cs="宋体"/>
          <w:color w:val="000000"/>
          <w:szCs w:val="21"/>
          <w:highlight w:val="none"/>
        </w:rPr>
      </w:pPr>
      <w:r>
        <w:rPr>
          <w:rFonts w:hint="eastAsia" w:ascii="宋体" w:hAnsi="宋体" w:cs="宋体"/>
          <w:color w:val="000000"/>
          <w:szCs w:val="21"/>
          <w:highlight w:val="none"/>
        </w:rPr>
        <w:t>（1）谈判响应文件提交截止时间后，谈判响应人在谈判响应有效期内撤销谈判响应文件的；</w:t>
      </w:r>
    </w:p>
    <w:p>
      <w:pPr>
        <w:spacing w:line="360" w:lineRule="auto"/>
        <w:ind w:left="420"/>
        <w:rPr>
          <w:rFonts w:ascii="宋体" w:hAnsi="宋体" w:cs="宋体"/>
          <w:color w:val="000000"/>
          <w:szCs w:val="21"/>
          <w:highlight w:val="none"/>
        </w:rPr>
      </w:pPr>
      <w:r>
        <w:rPr>
          <w:rFonts w:hint="eastAsia" w:ascii="宋体" w:hAnsi="宋体" w:cs="宋体"/>
          <w:color w:val="000000"/>
          <w:szCs w:val="21"/>
          <w:highlight w:val="none"/>
        </w:rPr>
        <w:t>（2）成交人无正当理由不与采购人订立合同的，或在签订合同时向采购人提出附加条件的；</w:t>
      </w:r>
    </w:p>
    <w:p>
      <w:pPr>
        <w:spacing w:line="360" w:lineRule="auto"/>
        <w:ind w:left="420"/>
        <w:rPr>
          <w:rFonts w:ascii="宋体" w:hAnsi="宋体" w:cs="宋体"/>
          <w:color w:val="000000"/>
          <w:szCs w:val="21"/>
          <w:highlight w:val="none"/>
        </w:rPr>
      </w:pPr>
      <w:r>
        <w:rPr>
          <w:rFonts w:hint="eastAsia" w:ascii="宋体" w:hAnsi="宋体" w:cs="宋体"/>
          <w:color w:val="000000"/>
          <w:szCs w:val="21"/>
          <w:highlight w:val="none"/>
        </w:rPr>
        <w:t>（3）不按照竞争性谈判文件要求提交履约保证金的；</w:t>
      </w:r>
    </w:p>
    <w:p>
      <w:pPr>
        <w:spacing w:line="360" w:lineRule="auto"/>
        <w:ind w:left="420"/>
        <w:rPr>
          <w:rFonts w:ascii="宋体" w:hAnsi="宋体" w:cs="宋体"/>
          <w:color w:val="000000"/>
          <w:szCs w:val="21"/>
          <w:highlight w:val="none"/>
        </w:rPr>
      </w:pPr>
      <w:r>
        <w:rPr>
          <w:rFonts w:hint="eastAsia" w:ascii="宋体" w:hAnsi="宋体" w:cs="宋体"/>
          <w:color w:val="000000"/>
          <w:szCs w:val="21"/>
          <w:highlight w:val="none"/>
        </w:rPr>
        <w:t>（4）将成交项目转让给他人，或未按相关规定将成交项目分包给他人的；</w:t>
      </w:r>
    </w:p>
    <w:p>
      <w:pPr>
        <w:spacing w:line="360" w:lineRule="auto"/>
        <w:ind w:left="420"/>
        <w:rPr>
          <w:rFonts w:ascii="宋体" w:hAnsi="宋体" w:cs="宋体"/>
          <w:color w:val="000000"/>
          <w:szCs w:val="21"/>
          <w:highlight w:val="none"/>
        </w:rPr>
      </w:pPr>
      <w:r>
        <w:rPr>
          <w:rFonts w:hint="eastAsia" w:ascii="宋体" w:hAnsi="宋体" w:cs="宋体"/>
          <w:color w:val="000000"/>
          <w:szCs w:val="21"/>
          <w:highlight w:val="none"/>
        </w:rPr>
        <w:t>（5）成交人拒绝履行合同义务的；</w:t>
      </w:r>
    </w:p>
    <w:p>
      <w:pPr>
        <w:spacing w:line="360" w:lineRule="auto"/>
        <w:ind w:left="420"/>
        <w:rPr>
          <w:rFonts w:ascii="宋体" w:hAnsi="宋体" w:cs="宋体"/>
          <w:color w:val="000000"/>
          <w:szCs w:val="21"/>
          <w:highlight w:val="none"/>
        </w:rPr>
      </w:pPr>
      <w:r>
        <w:rPr>
          <w:rFonts w:hint="eastAsia" w:ascii="宋体" w:hAnsi="宋体" w:cs="宋体"/>
          <w:color w:val="000000"/>
          <w:szCs w:val="21"/>
          <w:highlight w:val="none"/>
        </w:rPr>
        <w:t xml:space="preserve">（6）提供虚假材料谋取成交的； </w:t>
      </w:r>
    </w:p>
    <w:p>
      <w:pPr>
        <w:spacing w:line="360" w:lineRule="auto"/>
        <w:ind w:left="420"/>
        <w:rPr>
          <w:rFonts w:ascii="宋体" w:hAnsi="宋体" w:cs="宋体"/>
          <w:color w:val="000000"/>
          <w:szCs w:val="21"/>
          <w:highlight w:val="none"/>
        </w:rPr>
      </w:pPr>
      <w:r>
        <w:rPr>
          <w:rFonts w:hint="eastAsia" w:ascii="宋体" w:hAnsi="宋体" w:cs="宋体"/>
          <w:color w:val="000000"/>
          <w:szCs w:val="21"/>
          <w:highlight w:val="none"/>
        </w:rPr>
        <w:t xml:space="preserve">（7）采取不正当手段诋毁、排挤其他供应商的； </w:t>
      </w:r>
    </w:p>
    <w:p>
      <w:pPr>
        <w:spacing w:line="360" w:lineRule="auto"/>
        <w:ind w:left="420"/>
        <w:rPr>
          <w:rFonts w:ascii="宋体" w:hAnsi="宋体" w:cs="宋体"/>
          <w:color w:val="000000"/>
          <w:szCs w:val="21"/>
          <w:highlight w:val="none"/>
        </w:rPr>
      </w:pPr>
      <w:r>
        <w:rPr>
          <w:rFonts w:hint="eastAsia" w:ascii="宋体" w:hAnsi="宋体" w:cs="宋体"/>
          <w:color w:val="000000"/>
          <w:szCs w:val="21"/>
          <w:highlight w:val="none"/>
        </w:rPr>
        <w:t xml:space="preserve">（8）与采购单位、其他谈判响应人恶意串通的； </w:t>
      </w:r>
    </w:p>
    <w:p>
      <w:pPr>
        <w:spacing w:line="360" w:lineRule="auto"/>
        <w:ind w:left="420"/>
        <w:rPr>
          <w:rFonts w:ascii="宋体" w:hAnsi="宋体"/>
          <w:szCs w:val="21"/>
          <w:highlight w:val="none"/>
        </w:rPr>
      </w:pPr>
      <w:r>
        <w:rPr>
          <w:rFonts w:hint="eastAsia" w:ascii="宋体" w:hAnsi="宋体"/>
          <w:szCs w:val="21"/>
          <w:highlight w:val="none"/>
        </w:rPr>
        <w:t>（9）视为谈判响应人串通投标的；</w:t>
      </w:r>
    </w:p>
    <w:p>
      <w:pPr>
        <w:spacing w:line="360" w:lineRule="auto"/>
        <w:ind w:left="420"/>
        <w:rPr>
          <w:rFonts w:ascii="宋体" w:hAnsi="宋体" w:cs="宋体"/>
          <w:color w:val="000000"/>
          <w:szCs w:val="21"/>
          <w:highlight w:val="none"/>
        </w:rPr>
      </w:pPr>
      <w:r>
        <w:rPr>
          <w:rFonts w:hint="eastAsia" w:ascii="宋体" w:hAnsi="宋体" w:cs="宋体"/>
          <w:color w:val="000000"/>
          <w:szCs w:val="21"/>
          <w:highlight w:val="none"/>
        </w:rPr>
        <w:t>（1</w:t>
      </w:r>
      <w:r>
        <w:rPr>
          <w:rFonts w:ascii="宋体" w:hAnsi="宋体" w:cs="宋体"/>
          <w:color w:val="000000"/>
          <w:szCs w:val="21"/>
          <w:highlight w:val="none"/>
        </w:rPr>
        <w:t>0</w:t>
      </w:r>
      <w:r>
        <w:rPr>
          <w:rFonts w:hint="eastAsia" w:ascii="宋体" w:hAnsi="宋体" w:cs="宋体"/>
          <w:color w:val="000000"/>
          <w:szCs w:val="21"/>
          <w:highlight w:val="none"/>
        </w:rPr>
        <w:t xml:space="preserve">）向采购单位行贿或者提供其他不正当利益的； </w:t>
      </w:r>
    </w:p>
    <w:p>
      <w:pPr>
        <w:spacing w:line="360" w:lineRule="auto"/>
        <w:ind w:left="420"/>
        <w:rPr>
          <w:rFonts w:ascii="宋体" w:hAnsi="宋体" w:cs="宋体"/>
          <w:color w:val="000000"/>
          <w:szCs w:val="21"/>
          <w:highlight w:val="none"/>
        </w:rPr>
      </w:pPr>
      <w:r>
        <w:rPr>
          <w:rFonts w:hint="eastAsia" w:ascii="宋体" w:hAnsi="宋体" w:cs="宋体"/>
          <w:color w:val="000000"/>
          <w:szCs w:val="21"/>
          <w:highlight w:val="none"/>
        </w:rPr>
        <w:t>（1</w:t>
      </w:r>
      <w:r>
        <w:rPr>
          <w:rFonts w:ascii="宋体" w:hAnsi="宋体" w:cs="宋体"/>
          <w:color w:val="000000"/>
          <w:szCs w:val="21"/>
          <w:highlight w:val="none"/>
        </w:rPr>
        <w:t>1</w:t>
      </w:r>
      <w:r>
        <w:rPr>
          <w:rFonts w:hint="eastAsia" w:ascii="宋体" w:hAnsi="宋体" w:cs="宋体"/>
          <w:color w:val="000000"/>
          <w:szCs w:val="21"/>
          <w:highlight w:val="none"/>
        </w:rPr>
        <w:t xml:space="preserve">）在竞争性谈判采购过程中与采购人进行协商谈判、不按照竞争性谈判文件和成交人的谈判响应文件订立合同，或者与采购人另行订立背离合同实质性内容的协议； </w:t>
      </w:r>
    </w:p>
    <w:p>
      <w:pPr>
        <w:spacing w:line="360" w:lineRule="auto"/>
        <w:ind w:left="420"/>
        <w:rPr>
          <w:rFonts w:ascii="宋体" w:hAnsi="宋体" w:cs="宋体"/>
          <w:color w:val="000000"/>
          <w:szCs w:val="21"/>
          <w:highlight w:val="none"/>
        </w:rPr>
      </w:pPr>
      <w:r>
        <w:rPr>
          <w:rFonts w:hint="eastAsia" w:ascii="宋体" w:hAnsi="宋体" w:cs="宋体"/>
          <w:color w:val="000000"/>
          <w:szCs w:val="21"/>
          <w:highlight w:val="none"/>
        </w:rPr>
        <w:t>（1</w:t>
      </w:r>
      <w:r>
        <w:rPr>
          <w:rFonts w:ascii="宋体" w:hAnsi="宋体" w:cs="宋体"/>
          <w:color w:val="000000"/>
          <w:szCs w:val="21"/>
          <w:highlight w:val="none"/>
        </w:rPr>
        <w:t>2</w:t>
      </w:r>
      <w:r>
        <w:rPr>
          <w:rFonts w:hint="eastAsia" w:ascii="宋体" w:hAnsi="宋体" w:cs="宋体"/>
          <w:color w:val="000000"/>
          <w:szCs w:val="21"/>
          <w:highlight w:val="none"/>
        </w:rPr>
        <w:t>）拒绝有关部门监督检查或者提供虚假情况的；</w:t>
      </w:r>
    </w:p>
    <w:p>
      <w:pPr>
        <w:spacing w:line="360" w:lineRule="auto"/>
        <w:ind w:left="420"/>
        <w:rPr>
          <w:rFonts w:ascii="宋体" w:hAnsi="宋体" w:cs="宋体"/>
          <w:color w:val="000000"/>
          <w:szCs w:val="21"/>
          <w:highlight w:val="none"/>
        </w:rPr>
      </w:pPr>
      <w:r>
        <w:rPr>
          <w:rFonts w:hint="eastAsia" w:ascii="宋体" w:hAnsi="宋体" w:cs="宋体"/>
          <w:color w:val="000000"/>
          <w:szCs w:val="21"/>
          <w:highlight w:val="none"/>
        </w:rPr>
        <w:t>（1</w:t>
      </w:r>
      <w:r>
        <w:rPr>
          <w:rFonts w:ascii="宋体" w:hAnsi="宋体" w:cs="宋体"/>
          <w:color w:val="000000"/>
          <w:szCs w:val="21"/>
          <w:highlight w:val="none"/>
        </w:rPr>
        <w:t>3</w:t>
      </w:r>
      <w:r>
        <w:rPr>
          <w:rFonts w:hint="eastAsia" w:ascii="宋体" w:hAnsi="宋体" w:cs="宋体"/>
          <w:color w:val="000000"/>
          <w:szCs w:val="21"/>
          <w:highlight w:val="none"/>
        </w:rPr>
        <w:t>）法律、法规规定及竞争性谈判文件约定的其他情形。</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谈判响应人上述行为给采购人造成的损失超过谈判响应保证金数额的，谈判响应人应当对超过部分予以赔偿。</w:t>
      </w:r>
    </w:p>
    <w:p>
      <w:pPr>
        <w:spacing w:line="360" w:lineRule="auto"/>
        <w:ind w:firstLine="420" w:firstLineChars="200"/>
        <w:rPr>
          <w:rFonts w:ascii="宋体" w:hAnsi="宋体"/>
          <w:szCs w:val="21"/>
          <w:highlight w:val="none"/>
        </w:rPr>
      </w:pPr>
      <w:r>
        <w:rPr>
          <w:rFonts w:hint="eastAsia" w:ascii="宋体" w:hAnsi="宋体"/>
          <w:szCs w:val="21"/>
          <w:highlight w:val="none"/>
        </w:rPr>
        <w:t>1</w:t>
      </w:r>
      <w:r>
        <w:rPr>
          <w:rFonts w:hint="eastAsia" w:ascii="宋体" w:hAnsi="宋体"/>
          <w:szCs w:val="21"/>
          <w:highlight w:val="none"/>
          <w:lang w:val="en-US" w:eastAsia="zh-CN"/>
        </w:rPr>
        <w:t>3</w:t>
      </w:r>
      <w:r>
        <w:rPr>
          <w:rFonts w:hint="eastAsia" w:ascii="宋体" w:hAnsi="宋体"/>
          <w:szCs w:val="21"/>
          <w:highlight w:val="none"/>
        </w:rPr>
        <w:t>.5、有下列情形之一的，视为谈判响应人串通投标，其谈判响应无效：</w:t>
      </w:r>
    </w:p>
    <w:p>
      <w:pPr>
        <w:spacing w:line="360" w:lineRule="auto"/>
        <w:ind w:firstLine="420" w:firstLineChars="200"/>
        <w:rPr>
          <w:rFonts w:ascii="宋体" w:hAnsi="宋体"/>
          <w:szCs w:val="21"/>
          <w:highlight w:val="none"/>
        </w:rPr>
      </w:pPr>
      <w:r>
        <w:rPr>
          <w:rFonts w:hint="eastAsia" w:ascii="宋体" w:hAnsi="宋体"/>
          <w:szCs w:val="21"/>
          <w:highlight w:val="none"/>
        </w:rPr>
        <w:t>（1）不同谈判响应人的谈判响应文件由同一单位或者个人编制；</w:t>
      </w:r>
    </w:p>
    <w:p>
      <w:pPr>
        <w:spacing w:line="360" w:lineRule="auto"/>
        <w:ind w:firstLine="420" w:firstLineChars="200"/>
        <w:rPr>
          <w:rFonts w:ascii="宋体" w:hAnsi="宋体"/>
          <w:szCs w:val="21"/>
          <w:highlight w:val="none"/>
        </w:rPr>
      </w:pPr>
      <w:r>
        <w:rPr>
          <w:rFonts w:hint="eastAsia" w:ascii="宋体" w:hAnsi="宋体"/>
          <w:szCs w:val="21"/>
          <w:highlight w:val="none"/>
        </w:rPr>
        <w:t>（2）不同谈判响应人委托同一单位或者个人办理谈判响应事宜；</w:t>
      </w:r>
    </w:p>
    <w:p>
      <w:pPr>
        <w:spacing w:line="360" w:lineRule="auto"/>
        <w:ind w:firstLine="420" w:firstLineChars="200"/>
        <w:rPr>
          <w:rFonts w:ascii="宋体" w:hAnsi="宋体"/>
          <w:szCs w:val="21"/>
          <w:highlight w:val="none"/>
        </w:rPr>
      </w:pPr>
      <w:r>
        <w:rPr>
          <w:rFonts w:hint="eastAsia" w:ascii="宋体" w:hAnsi="宋体"/>
          <w:szCs w:val="21"/>
          <w:highlight w:val="none"/>
        </w:rPr>
        <w:t>（3）不同谈判响应人的谈判响应文件载明的项目管理成员或联系人员为同一人；</w:t>
      </w:r>
    </w:p>
    <w:p>
      <w:pPr>
        <w:spacing w:line="360" w:lineRule="auto"/>
        <w:ind w:firstLine="420" w:firstLineChars="200"/>
        <w:rPr>
          <w:rFonts w:ascii="宋体" w:hAnsi="宋体"/>
          <w:szCs w:val="21"/>
          <w:highlight w:val="none"/>
        </w:rPr>
      </w:pPr>
      <w:r>
        <w:rPr>
          <w:rFonts w:hint="eastAsia" w:ascii="宋体" w:hAnsi="宋体"/>
          <w:szCs w:val="21"/>
          <w:highlight w:val="none"/>
        </w:rPr>
        <w:t>（4）不同谈判响应人的谈判响应文件异常一致或者谈判响应报价呈规律性差异；</w:t>
      </w:r>
    </w:p>
    <w:p>
      <w:pPr>
        <w:spacing w:line="360" w:lineRule="auto"/>
        <w:ind w:firstLine="420" w:firstLineChars="200"/>
        <w:rPr>
          <w:rFonts w:ascii="宋体" w:hAnsi="宋体"/>
          <w:szCs w:val="21"/>
          <w:highlight w:val="none"/>
        </w:rPr>
      </w:pPr>
      <w:r>
        <w:rPr>
          <w:rFonts w:hint="eastAsia" w:ascii="宋体" w:hAnsi="宋体"/>
          <w:szCs w:val="21"/>
          <w:highlight w:val="none"/>
        </w:rPr>
        <w:t>（5）不同谈判响应人的谈判响应文件相互混装；</w:t>
      </w:r>
    </w:p>
    <w:p>
      <w:pPr>
        <w:spacing w:line="360" w:lineRule="auto"/>
        <w:ind w:firstLine="420" w:firstLineChars="200"/>
        <w:rPr>
          <w:rFonts w:ascii="宋体" w:hAnsi="宋体"/>
          <w:szCs w:val="21"/>
          <w:highlight w:val="none"/>
        </w:rPr>
      </w:pPr>
      <w:r>
        <w:rPr>
          <w:rFonts w:hint="eastAsia" w:ascii="宋体" w:hAnsi="宋体"/>
          <w:szCs w:val="21"/>
          <w:highlight w:val="none"/>
        </w:rPr>
        <w:t>（6）不同谈判响应人的谈判保证金从同一单位或者个人的账户转出。</w:t>
      </w:r>
    </w:p>
    <w:p>
      <w:pPr>
        <w:spacing w:line="360" w:lineRule="auto"/>
        <w:ind w:firstLine="420" w:firstLineChars="200"/>
        <w:rPr>
          <w:rFonts w:ascii="宋体" w:hAnsi="宋体" w:cs="宋体"/>
          <w:b/>
          <w:color w:val="000000"/>
          <w:szCs w:val="21"/>
          <w:highlight w:val="none"/>
        </w:rPr>
      </w:pPr>
      <w:r>
        <w:rPr>
          <w:rFonts w:hint="eastAsia" w:ascii="宋体" w:hAnsi="宋体" w:cs="宋体"/>
          <w:color w:val="000000"/>
          <w:szCs w:val="21"/>
          <w:highlight w:val="none"/>
        </w:rPr>
        <w:t>1</w:t>
      </w:r>
      <w:r>
        <w:rPr>
          <w:rFonts w:hint="eastAsia" w:ascii="宋体" w:hAnsi="宋体" w:cs="宋体"/>
          <w:color w:val="000000"/>
          <w:szCs w:val="21"/>
          <w:highlight w:val="none"/>
          <w:lang w:val="en-US" w:eastAsia="zh-CN"/>
        </w:rPr>
        <w:t>3</w:t>
      </w:r>
      <w:r>
        <w:rPr>
          <w:rFonts w:hint="eastAsia" w:ascii="宋体" w:hAnsi="宋体" w:cs="宋体"/>
          <w:color w:val="000000"/>
          <w:szCs w:val="21"/>
          <w:highlight w:val="none"/>
        </w:rPr>
        <w:t>.</w:t>
      </w:r>
      <w:r>
        <w:rPr>
          <w:rFonts w:ascii="宋体" w:hAnsi="宋体" w:cs="宋体"/>
          <w:color w:val="000000"/>
          <w:szCs w:val="21"/>
          <w:highlight w:val="none"/>
        </w:rPr>
        <w:t>6</w:t>
      </w:r>
      <w:r>
        <w:rPr>
          <w:rFonts w:hint="eastAsia" w:ascii="宋体" w:hAnsi="宋体" w:cs="宋体"/>
          <w:color w:val="000000"/>
          <w:szCs w:val="21"/>
          <w:highlight w:val="none"/>
        </w:rPr>
        <w:t>、</w:t>
      </w:r>
      <w:r>
        <w:rPr>
          <w:rFonts w:hint="eastAsia" w:ascii="宋体" w:hAnsi="宋体" w:cs="宋体"/>
          <w:b/>
          <w:color w:val="000000"/>
          <w:szCs w:val="21"/>
          <w:highlight w:val="none"/>
        </w:rPr>
        <w:t>谈判响应人在本项目竞争性谈判过程中有下列行为之一的，成交无效，给采购人造成的损失超过谈判响应保证金数额的，谈判响应人还应对超过部分予以赔偿。构成犯罪的，依法追究刑事责任。</w:t>
      </w:r>
    </w:p>
    <w:p>
      <w:pPr>
        <w:widowControl/>
        <w:spacing w:line="500" w:lineRule="exact"/>
        <w:ind w:firstLine="420" w:firstLineChars="200"/>
        <w:jc w:val="left"/>
        <w:rPr>
          <w:rFonts w:ascii="宋体" w:hAnsi="宋体" w:cs="宋体"/>
          <w:color w:val="000000"/>
          <w:highlight w:val="none"/>
        </w:rPr>
      </w:pPr>
      <w:r>
        <w:rPr>
          <w:rFonts w:hint="eastAsia" w:ascii="宋体" w:hAnsi="宋体" w:cs="宋体"/>
          <w:color w:val="000000"/>
          <w:highlight w:val="none"/>
        </w:rPr>
        <w:t>（1）成交后无正当理由不与采购单位签订合同的；</w:t>
      </w:r>
    </w:p>
    <w:p>
      <w:pPr>
        <w:widowControl/>
        <w:spacing w:line="500" w:lineRule="exact"/>
        <w:ind w:firstLine="420" w:firstLineChars="200"/>
        <w:jc w:val="left"/>
        <w:rPr>
          <w:rFonts w:ascii="宋体" w:hAnsi="宋体" w:cs="宋体"/>
          <w:color w:val="000000"/>
          <w:szCs w:val="21"/>
          <w:highlight w:val="none"/>
        </w:rPr>
      </w:pPr>
      <w:r>
        <w:rPr>
          <w:rFonts w:hint="eastAsia" w:ascii="宋体" w:hAnsi="宋体" w:cs="宋体"/>
          <w:color w:val="000000"/>
          <w:highlight w:val="none"/>
        </w:rPr>
        <w:t>（2）</w:t>
      </w:r>
      <w:r>
        <w:rPr>
          <w:rFonts w:hint="eastAsia" w:ascii="宋体" w:hAnsi="宋体" w:cs="宋体"/>
          <w:color w:val="000000"/>
          <w:szCs w:val="21"/>
          <w:highlight w:val="none"/>
        </w:rPr>
        <w:t>在签订合同时向采购人提出附加条件，或者不按照竞争性谈判文件要求提交履约保证金的；</w:t>
      </w:r>
    </w:p>
    <w:p>
      <w:pPr>
        <w:widowControl/>
        <w:spacing w:line="5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（3）将成交项目转让给他人、或在谈判响应文件中未说明，将成交项目分包给他人的；</w:t>
      </w:r>
    </w:p>
    <w:p>
      <w:pPr>
        <w:spacing w:line="360" w:lineRule="auto"/>
        <w:ind w:firstLine="420" w:firstLineChars="200"/>
        <w:rPr>
          <w:rFonts w:ascii="宋体" w:hAnsi="宋体" w:cs="宋体"/>
          <w:color w:val="000000"/>
          <w:highlight w:val="none"/>
        </w:rPr>
      </w:pPr>
      <w:r>
        <w:rPr>
          <w:rFonts w:hint="eastAsia" w:ascii="宋体" w:hAnsi="宋体" w:cs="宋体"/>
          <w:color w:val="000000"/>
          <w:highlight w:val="none"/>
        </w:rPr>
        <w:t>（4）</w:t>
      </w:r>
      <w:r>
        <w:rPr>
          <w:rFonts w:hint="eastAsia" w:ascii="宋体" w:hAnsi="宋体" w:cs="宋体"/>
          <w:color w:val="000000"/>
          <w:szCs w:val="21"/>
          <w:highlight w:val="none"/>
        </w:rPr>
        <w:t>谈判响应人相互串通或者与采购人串通的；</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（5）谈判响应人以向采购人或者谈判小组成员行贿的手段谋取成交的；</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（6）谈判响应人以他人名义谈判响应或者以其他方式弄虚作假，骗取成交的；</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（7）违法与采购人就价格、方案等实质性内容进行谈判，影响成交结果的；</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（8）法律、法规规定及竞争性谈判文件约定的其他情形。</w:t>
      </w:r>
    </w:p>
    <w:p>
      <w:pPr>
        <w:spacing w:line="360" w:lineRule="auto"/>
        <w:ind w:firstLine="422" w:firstLineChars="200"/>
        <w:rPr>
          <w:rFonts w:ascii="宋体" w:hAnsi="宋体" w:cs="宋体"/>
          <w:b/>
          <w:color w:val="000000"/>
          <w:szCs w:val="21"/>
          <w:highlight w:val="none"/>
        </w:rPr>
      </w:pPr>
      <w:r>
        <w:rPr>
          <w:rFonts w:hint="eastAsia" w:ascii="宋体" w:hAnsi="宋体" w:cs="宋体"/>
          <w:b/>
          <w:color w:val="000000"/>
          <w:szCs w:val="21"/>
          <w:highlight w:val="none"/>
        </w:rPr>
        <w:t>1</w:t>
      </w:r>
      <w:r>
        <w:rPr>
          <w:rFonts w:hint="eastAsia" w:ascii="宋体" w:hAnsi="宋体" w:cs="宋体"/>
          <w:b/>
          <w:color w:val="000000"/>
          <w:szCs w:val="21"/>
          <w:highlight w:val="none"/>
          <w:lang w:val="en-US" w:eastAsia="zh-CN"/>
        </w:rPr>
        <w:t>4</w:t>
      </w:r>
      <w:r>
        <w:rPr>
          <w:rFonts w:hint="eastAsia" w:ascii="宋体" w:hAnsi="宋体" w:cs="宋体"/>
          <w:b/>
          <w:color w:val="000000"/>
          <w:szCs w:val="21"/>
          <w:highlight w:val="none"/>
        </w:rPr>
        <w:t>、谈判响应有效期</w:t>
      </w:r>
    </w:p>
    <w:p>
      <w:pPr>
        <w:widowControl/>
        <w:spacing w:line="5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1</w:t>
      </w:r>
      <w:r>
        <w:rPr>
          <w:rFonts w:hint="eastAsia" w:ascii="宋体" w:hAnsi="宋体" w:cs="宋体"/>
          <w:color w:val="000000"/>
          <w:szCs w:val="21"/>
          <w:highlight w:val="none"/>
          <w:lang w:val="en-US" w:eastAsia="zh-CN"/>
        </w:rPr>
        <w:t>4</w:t>
      </w:r>
      <w:r>
        <w:rPr>
          <w:rFonts w:hint="eastAsia" w:ascii="宋体" w:hAnsi="宋体" w:cs="宋体"/>
          <w:color w:val="000000"/>
          <w:szCs w:val="21"/>
          <w:highlight w:val="none"/>
        </w:rPr>
        <w:t>.1、谈判响应有效期见“谈判响应人须知前附表”的约定。</w:t>
      </w:r>
    </w:p>
    <w:p>
      <w:pPr>
        <w:widowControl/>
        <w:spacing w:line="5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1</w:t>
      </w:r>
      <w:r>
        <w:rPr>
          <w:rFonts w:hint="eastAsia" w:ascii="宋体" w:hAnsi="宋体" w:cs="宋体"/>
          <w:color w:val="000000"/>
          <w:szCs w:val="21"/>
          <w:highlight w:val="none"/>
          <w:lang w:val="en-US" w:eastAsia="zh-CN"/>
        </w:rPr>
        <w:t>4</w:t>
      </w:r>
      <w:r>
        <w:rPr>
          <w:rFonts w:hint="eastAsia" w:ascii="宋体" w:hAnsi="宋体" w:cs="宋体"/>
          <w:color w:val="000000"/>
          <w:szCs w:val="21"/>
          <w:highlight w:val="none"/>
        </w:rPr>
        <w:t>.2、在谈判响应有效期内，谈判响应人不得要求撤销或修改其谈判响应文件。</w:t>
      </w:r>
    </w:p>
    <w:p>
      <w:pPr>
        <w:widowControl/>
        <w:spacing w:line="500" w:lineRule="exact"/>
        <w:ind w:firstLine="420" w:firstLineChars="200"/>
        <w:jc w:val="left"/>
        <w:rPr>
          <w:rFonts w:ascii="宋体" w:hAnsi="宋体" w:cs="宋体"/>
          <w:color w:val="000000"/>
          <w:szCs w:val="21"/>
          <w:highlight w:val="none"/>
        </w:rPr>
      </w:pPr>
    </w:p>
    <w:p>
      <w:pPr>
        <w:pStyle w:val="8"/>
        <w:spacing w:line="360" w:lineRule="exact"/>
        <w:ind w:firstLine="422" w:firstLineChars="200"/>
        <w:rPr>
          <w:rFonts w:hAnsi="宋体" w:cs="宋体"/>
          <w:b/>
          <w:color w:val="000000"/>
          <w:szCs w:val="21"/>
          <w:highlight w:val="none"/>
        </w:rPr>
      </w:pPr>
      <w:r>
        <w:rPr>
          <w:rFonts w:hint="eastAsia" w:hAnsi="宋体" w:cs="宋体"/>
          <w:b/>
          <w:color w:val="000000"/>
          <w:szCs w:val="21"/>
          <w:highlight w:val="none"/>
        </w:rPr>
        <w:t>1</w:t>
      </w:r>
      <w:r>
        <w:rPr>
          <w:rFonts w:hint="eastAsia" w:hAnsi="宋体" w:cs="宋体"/>
          <w:b/>
          <w:color w:val="000000"/>
          <w:szCs w:val="21"/>
          <w:highlight w:val="none"/>
          <w:lang w:val="en-US" w:eastAsia="zh-CN"/>
        </w:rPr>
        <w:t>5</w:t>
      </w:r>
      <w:r>
        <w:rPr>
          <w:rFonts w:hint="eastAsia" w:hAnsi="宋体" w:cs="宋体"/>
          <w:b/>
          <w:color w:val="000000"/>
          <w:szCs w:val="21"/>
          <w:highlight w:val="none"/>
        </w:rPr>
        <w:t>、谈判响应文件的签署</w:t>
      </w:r>
    </w:p>
    <w:p>
      <w:pPr>
        <w:widowControl/>
        <w:spacing w:line="5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1</w:t>
      </w:r>
      <w:r>
        <w:rPr>
          <w:rFonts w:hint="eastAsia" w:ascii="宋体" w:hAnsi="宋体" w:cs="宋体"/>
          <w:color w:val="000000"/>
          <w:szCs w:val="21"/>
          <w:highlight w:val="none"/>
          <w:lang w:val="en-US" w:eastAsia="zh-CN"/>
        </w:rPr>
        <w:t>5</w:t>
      </w:r>
      <w:r>
        <w:rPr>
          <w:rFonts w:hint="eastAsia" w:ascii="宋体" w:hAnsi="宋体" w:cs="宋体"/>
          <w:color w:val="000000"/>
          <w:szCs w:val="21"/>
          <w:highlight w:val="none"/>
        </w:rPr>
        <w:t>.1、谈判响应人应按竞争性谈判文件约定的格式，编制并提交谈判响应文件。</w:t>
      </w:r>
    </w:p>
    <w:p>
      <w:pPr>
        <w:widowControl/>
        <w:spacing w:line="5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1</w:t>
      </w:r>
      <w:r>
        <w:rPr>
          <w:rFonts w:hint="eastAsia" w:ascii="宋体" w:hAnsi="宋体" w:cs="宋体"/>
          <w:color w:val="000000"/>
          <w:szCs w:val="21"/>
          <w:highlight w:val="none"/>
          <w:lang w:val="en-US" w:eastAsia="zh-CN"/>
        </w:rPr>
        <w:t>5</w:t>
      </w:r>
      <w:r>
        <w:rPr>
          <w:rFonts w:hint="eastAsia" w:ascii="宋体" w:hAnsi="宋体" w:cs="宋体"/>
          <w:color w:val="000000"/>
          <w:szCs w:val="21"/>
          <w:highlight w:val="none"/>
        </w:rPr>
        <w:t>.2、谈判响应文件应由谈判响应人的法定代表人加盖印章，并加盖谈判响应人公章。委托代理人须将法定代表人出具的“法定代表人授权委托书”及其身份证复印件附在谈判响应文件中。</w:t>
      </w:r>
    </w:p>
    <w:p>
      <w:pPr>
        <w:widowControl/>
        <w:spacing w:line="5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1</w:t>
      </w:r>
      <w:r>
        <w:rPr>
          <w:rFonts w:hint="eastAsia" w:ascii="宋体" w:hAnsi="宋体" w:cs="宋体"/>
          <w:color w:val="000000"/>
          <w:szCs w:val="21"/>
          <w:highlight w:val="none"/>
          <w:lang w:val="en-US" w:eastAsia="zh-CN"/>
        </w:rPr>
        <w:t>5</w:t>
      </w:r>
      <w:r>
        <w:rPr>
          <w:rFonts w:hint="eastAsia" w:ascii="宋体" w:hAnsi="宋体" w:cs="宋体"/>
          <w:color w:val="000000"/>
          <w:szCs w:val="21"/>
          <w:highlight w:val="none"/>
        </w:rPr>
        <w:t>.3、谈判响应文件不得行间插字、涂改或增删。</w:t>
      </w:r>
    </w:p>
    <w:p>
      <w:pPr>
        <w:widowControl/>
        <w:spacing w:line="500" w:lineRule="exact"/>
        <w:ind w:firstLine="420" w:firstLineChars="200"/>
        <w:jc w:val="left"/>
        <w:rPr>
          <w:rFonts w:ascii="宋体" w:hAnsi="宋体" w:cs="宋体"/>
          <w:b/>
          <w:bCs/>
          <w:color w:val="000000"/>
          <w:szCs w:val="21"/>
          <w:highlight w:val="none"/>
        </w:rPr>
      </w:pPr>
      <w:r>
        <w:rPr>
          <w:rFonts w:hint="eastAsia" w:ascii="宋体" w:hAnsi="宋体" w:cs="宋体"/>
          <w:color w:val="000000"/>
          <w:szCs w:val="21"/>
          <w:highlight w:val="none"/>
        </w:rPr>
        <w:t>1</w:t>
      </w:r>
      <w:r>
        <w:rPr>
          <w:rFonts w:hint="eastAsia" w:ascii="宋体" w:hAnsi="宋体" w:cs="宋体"/>
          <w:color w:val="000000"/>
          <w:szCs w:val="21"/>
          <w:highlight w:val="none"/>
          <w:lang w:val="en-US" w:eastAsia="zh-CN"/>
        </w:rPr>
        <w:t>5</w:t>
      </w:r>
      <w:r>
        <w:rPr>
          <w:rFonts w:hint="eastAsia" w:ascii="宋体" w:hAnsi="宋体" w:cs="宋体"/>
          <w:color w:val="000000"/>
          <w:szCs w:val="21"/>
          <w:highlight w:val="none"/>
        </w:rPr>
        <w:t>.4、</w:t>
      </w:r>
      <w:r>
        <w:rPr>
          <w:rFonts w:hint="eastAsia" w:ascii="宋体" w:hAnsi="宋体" w:cs="宋体"/>
          <w:b/>
          <w:color w:val="000000"/>
          <w:highlight w:val="none"/>
        </w:rPr>
        <w:t>谈判响应文件封面、谈判响应函、</w:t>
      </w:r>
      <w:r>
        <w:rPr>
          <w:rFonts w:hint="eastAsia" w:ascii="宋体" w:hAnsi="宋体" w:cs="宋体"/>
          <w:b/>
          <w:color w:val="000000"/>
          <w:highlight w:val="none"/>
          <w:lang w:eastAsia="zh-CN"/>
        </w:rPr>
        <w:t>体检服务</w:t>
      </w:r>
      <w:r>
        <w:rPr>
          <w:rFonts w:hint="eastAsia" w:ascii="宋体" w:hAnsi="宋体" w:cs="宋体"/>
          <w:b/>
          <w:color w:val="000000"/>
          <w:highlight w:val="none"/>
        </w:rPr>
        <w:t>报价表（首轮）、最终报价</w:t>
      </w:r>
      <w:r>
        <w:rPr>
          <w:rFonts w:hint="eastAsia" w:ascii="宋体" w:hAnsi="宋体" w:cs="宋体"/>
          <w:b/>
          <w:color w:val="000000"/>
          <w:highlight w:val="none"/>
          <w:lang w:eastAsia="zh-CN"/>
        </w:rPr>
        <w:t>表等</w:t>
      </w:r>
      <w:r>
        <w:rPr>
          <w:rFonts w:hint="eastAsia" w:ascii="宋体" w:hAnsi="宋体" w:cs="宋体"/>
          <w:b/>
          <w:color w:val="000000"/>
          <w:highlight w:val="none"/>
        </w:rPr>
        <w:t>均应加盖谈判响应人公章并经法定代表人加盖印章。</w:t>
      </w:r>
      <w:r>
        <w:rPr>
          <w:rFonts w:hint="eastAsia" w:ascii="宋体" w:hAnsi="宋体" w:cs="宋体"/>
          <w:color w:val="000000"/>
          <w:highlight w:val="none"/>
        </w:rPr>
        <w:t>由委托代理人现场参加谈判活动的在谈判响应文件中须同时提交法定代表人授权委托书。</w:t>
      </w:r>
      <w:r>
        <w:rPr>
          <w:rFonts w:hint="eastAsia" w:ascii="宋体" w:hAnsi="宋体" w:cs="宋体"/>
          <w:b/>
          <w:color w:val="000000"/>
          <w:spacing w:val="-2"/>
          <w:highlight w:val="none"/>
        </w:rPr>
        <w:t>谈判响应文件封面、谈判响应函及</w:t>
      </w:r>
      <w:r>
        <w:rPr>
          <w:rFonts w:hint="eastAsia" w:ascii="宋体" w:hAnsi="宋体" w:cs="宋体"/>
          <w:b/>
          <w:color w:val="000000"/>
          <w:spacing w:val="-2"/>
          <w:highlight w:val="none"/>
          <w:lang w:eastAsia="zh-CN"/>
        </w:rPr>
        <w:t>体检服务</w:t>
      </w:r>
      <w:r>
        <w:rPr>
          <w:rFonts w:hint="eastAsia" w:ascii="宋体" w:hAnsi="宋体" w:cs="宋体"/>
          <w:b/>
          <w:color w:val="000000"/>
          <w:spacing w:val="-2"/>
          <w:highlight w:val="none"/>
        </w:rPr>
        <w:t>报价表（首轮）、最终报价表</w:t>
      </w:r>
      <w:r>
        <w:rPr>
          <w:rFonts w:hint="eastAsia" w:ascii="宋体" w:hAnsi="宋体" w:cs="宋体"/>
          <w:b/>
          <w:color w:val="000000"/>
          <w:spacing w:val="-2"/>
          <w:highlight w:val="none"/>
          <w:lang w:eastAsia="zh-CN"/>
        </w:rPr>
        <w:t>等</w:t>
      </w:r>
      <w:r>
        <w:rPr>
          <w:rFonts w:hint="eastAsia" w:ascii="宋体" w:hAnsi="宋体" w:cs="宋体"/>
          <w:b/>
          <w:color w:val="000000"/>
          <w:highlight w:val="none"/>
        </w:rPr>
        <w:t>响应表、法定代表人授权委托书的签字或盖章</w:t>
      </w:r>
      <w:r>
        <w:rPr>
          <w:rFonts w:hint="eastAsia" w:ascii="宋体" w:hAnsi="宋体" w:cs="宋体"/>
          <w:b/>
          <w:color w:val="000000"/>
          <w:spacing w:val="-2"/>
          <w:highlight w:val="none"/>
        </w:rPr>
        <w:t>不符合谈判文件要求的，谈判小组可要求其法定代表人或其委托的委托代理人补齐签字或承诺在签订合同前按照谈判文件要求加盖印章。</w:t>
      </w:r>
    </w:p>
    <w:p>
      <w:pPr>
        <w:pStyle w:val="5"/>
        <w:numPr>
          <w:ilvl w:val="0"/>
          <w:numId w:val="4"/>
        </w:numPr>
        <w:ind w:firstLine="472" w:firstLineChars="196"/>
        <w:rPr>
          <w:rFonts w:hAnsi="宋体" w:cs="宋体"/>
          <w:color w:val="000000"/>
          <w:highlight w:val="none"/>
        </w:rPr>
      </w:pPr>
      <w:bookmarkStart w:id="20" w:name="_Toc25319"/>
      <w:bookmarkStart w:id="21" w:name="_Toc31254"/>
      <w:r>
        <w:rPr>
          <w:rFonts w:hint="eastAsia" w:hAnsi="宋体" w:cs="宋体"/>
          <w:color w:val="000000"/>
          <w:highlight w:val="none"/>
        </w:rPr>
        <w:t>谈判响应文件的提交</w:t>
      </w:r>
      <w:bookmarkEnd w:id="20"/>
      <w:bookmarkEnd w:id="21"/>
    </w:p>
    <w:p>
      <w:pPr>
        <w:spacing w:line="360" w:lineRule="auto"/>
        <w:ind w:firstLine="422" w:firstLineChars="200"/>
        <w:rPr>
          <w:rFonts w:ascii="宋体" w:hAnsi="宋体" w:cs="宋体"/>
          <w:b/>
          <w:bCs/>
          <w:color w:val="000000"/>
          <w:szCs w:val="21"/>
          <w:highlight w:val="none"/>
        </w:rPr>
      </w:pPr>
      <w:r>
        <w:rPr>
          <w:rFonts w:hint="eastAsia" w:ascii="宋体" w:hAnsi="宋体" w:cs="宋体"/>
          <w:b/>
          <w:bCs/>
          <w:color w:val="000000"/>
          <w:szCs w:val="21"/>
          <w:highlight w:val="none"/>
        </w:rPr>
        <w:t>1</w:t>
      </w:r>
      <w:r>
        <w:rPr>
          <w:rFonts w:hint="eastAsia" w:ascii="宋体" w:hAnsi="宋体" w:cs="宋体"/>
          <w:b/>
          <w:bCs/>
          <w:color w:val="000000"/>
          <w:szCs w:val="21"/>
          <w:highlight w:val="none"/>
          <w:lang w:val="en-US" w:eastAsia="zh-CN"/>
        </w:rPr>
        <w:t>6</w:t>
      </w:r>
      <w:r>
        <w:rPr>
          <w:rFonts w:hint="eastAsia" w:ascii="宋体" w:hAnsi="宋体" w:cs="宋体"/>
          <w:b/>
          <w:bCs/>
          <w:color w:val="000000"/>
          <w:szCs w:val="21"/>
          <w:highlight w:val="none"/>
        </w:rPr>
        <w:t>、提交说明</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1</w:t>
      </w:r>
      <w:r>
        <w:rPr>
          <w:rFonts w:hint="eastAsia" w:ascii="宋体" w:hAnsi="宋体" w:cs="宋体"/>
          <w:color w:val="000000"/>
          <w:szCs w:val="21"/>
          <w:highlight w:val="none"/>
          <w:lang w:val="en-US" w:eastAsia="zh-CN"/>
        </w:rPr>
        <w:t>6</w:t>
      </w:r>
      <w:r>
        <w:rPr>
          <w:rFonts w:hint="eastAsia" w:ascii="宋体" w:hAnsi="宋体" w:cs="宋体"/>
          <w:color w:val="000000"/>
          <w:szCs w:val="21"/>
          <w:highlight w:val="none"/>
        </w:rPr>
        <w:t>.1、谈判响应人应将</w:t>
      </w:r>
      <w:r>
        <w:rPr>
          <w:rFonts w:hint="eastAsia" w:ascii="宋体" w:hAnsi="宋体" w:cs="宋体"/>
          <w:color w:val="000000"/>
          <w:szCs w:val="21"/>
          <w:highlight w:val="none"/>
          <w:lang w:eastAsia="zh-CN"/>
        </w:rPr>
        <w:t>投标文件的正副本</w:t>
      </w:r>
      <w:r>
        <w:rPr>
          <w:rFonts w:hint="eastAsia" w:ascii="宋体" w:hAnsi="宋体" w:cs="宋体"/>
          <w:color w:val="000000"/>
          <w:szCs w:val="21"/>
          <w:highlight w:val="none"/>
        </w:rPr>
        <w:t>装于一个袋内，包装密封，并于密封袋上加盖谈判响应人公章。</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1</w:t>
      </w:r>
      <w:r>
        <w:rPr>
          <w:rFonts w:hint="eastAsia" w:ascii="宋体" w:hAnsi="宋体" w:cs="宋体"/>
          <w:color w:val="000000"/>
          <w:szCs w:val="21"/>
          <w:highlight w:val="none"/>
          <w:lang w:val="en-US" w:eastAsia="zh-CN"/>
        </w:rPr>
        <w:t>6</w:t>
      </w:r>
      <w:r>
        <w:rPr>
          <w:rFonts w:hint="eastAsia" w:ascii="宋体" w:hAnsi="宋体" w:cs="宋体"/>
          <w:color w:val="000000"/>
          <w:szCs w:val="21"/>
          <w:highlight w:val="none"/>
        </w:rPr>
        <w:t>.2.2、密封袋上应写明：</w:t>
      </w:r>
    </w:p>
    <w:p>
      <w:pPr>
        <w:spacing w:line="360" w:lineRule="auto"/>
        <w:ind w:firstLine="420" w:firstLineChars="200"/>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rPr>
        <w:t>项目名称、</w:t>
      </w:r>
      <w:r>
        <w:rPr>
          <w:rFonts w:hint="eastAsia" w:ascii="宋体" w:hAnsi="宋体" w:cs="宋体"/>
          <w:color w:val="000000"/>
          <w:szCs w:val="21"/>
          <w:highlight w:val="none"/>
          <w:lang w:val="en-US" w:eastAsia="zh-CN"/>
        </w:rPr>
        <w:t>326地质队2021年离退休及在职职工体检竞争性谈判服务采购</w:t>
      </w:r>
    </w:p>
    <w:p>
      <w:pPr>
        <w:spacing w:line="360" w:lineRule="auto"/>
        <w:ind w:firstLine="420" w:firstLineChars="200"/>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rPr>
        <w:t>采购人名称、</w:t>
      </w:r>
      <w:r>
        <w:rPr>
          <w:rFonts w:hint="eastAsia" w:ascii="宋体" w:hAnsi="宋体" w:cs="宋体"/>
          <w:color w:val="000000"/>
          <w:szCs w:val="21"/>
          <w:highlight w:val="none"/>
          <w:lang w:eastAsia="zh-CN"/>
        </w:rPr>
        <w:t>安徽省地质矿产勘查局</w:t>
      </w:r>
      <w:r>
        <w:rPr>
          <w:rFonts w:hint="eastAsia" w:ascii="宋体" w:hAnsi="宋体" w:cs="宋体"/>
          <w:color w:val="000000"/>
          <w:szCs w:val="21"/>
          <w:highlight w:val="none"/>
          <w:lang w:val="en-US" w:eastAsia="zh-CN"/>
        </w:rPr>
        <w:t>326地质队</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谈判响应人名称（加盖谈判响应人公章）。</w:t>
      </w:r>
    </w:p>
    <w:p>
      <w:pPr>
        <w:spacing w:line="360" w:lineRule="auto"/>
        <w:rPr>
          <w:rFonts w:ascii="宋体" w:hAnsi="宋体" w:cs="宋体"/>
          <w:b/>
          <w:color w:val="000000"/>
          <w:szCs w:val="21"/>
          <w:highlight w:val="none"/>
        </w:rPr>
      </w:pPr>
      <w:r>
        <w:rPr>
          <w:rFonts w:hint="eastAsia" w:ascii="宋体" w:hAnsi="宋体" w:cs="宋体"/>
          <w:b/>
          <w:color w:val="000000"/>
          <w:szCs w:val="21"/>
          <w:highlight w:val="none"/>
        </w:rPr>
        <w:t>1</w:t>
      </w:r>
      <w:r>
        <w:rPr>
          <w:rFonts w:hint="eastAsia" w:ascii="宋体" w:hAnsi="宋体" w:cs="宋体"/>
          <w:b/>
          <w:color w:val="000000"/>
          <w:szCs w:val="21"/>
          <w:highlight w:val="none"/>
          <w:lang w:val="en-US" w:eastAsia="zh-CN"/>
        </w:rPr>
        <w:t>7</w:t>
      </w:r>
      <w:r>
        <w:rPr>
          <w:rFonts w:hint="eastAsia" w:ascii="宋体" w:hAnsi="宋体" w:cs="宋体"/>
          <w:b/>
          <w:color w:val="000000"/>
          <w:szCs w:val="21"/>
          <w:highlight w:val="none"/>
        </w:rPr>
        <w:t>、谈判响应截止时间</w:t>
      </w:r>
    </w:p>
    <w:p>
      <w:pPr>
        <w:widowControl/>
        <w:spacing w:line="5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1</w:t>
      </w:r>
      <w:r>
        <w:rPr>
          <w:rFonts w:hint="eastAsia" w:ascii="宋体" w:hAnsi="宋体" w:cs="宋体"/>
          <w:color w:val="000000"/>
          <w:szCs w:val="21"/>
          <w:highlight w:val="none"/>
          <w:lang w:val="en-US" w:eastAsia="zh-CN"/>
        </w:rPr>
        <w:t>7</w:t>
      </w:r>
      <w:r>
        <w:rPr>
          <w:rFonts w:hint="eastAsia" w:ascii="宋体" w:hAnsi="宋体" w:cs="宋体"/>
          <w:color w:val="000000"/>
          <w:szCs w:val="21"/>
          <w:highlight w:val="none"/>
        </w:rPr>
        <w:t>.1、谈判响应人应在谈判响应人须知前附表中约定的提交响应文件截止时间前</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将谈判响应文件提交至指定地点。逾期送达或者未按要求送达指定地点的谈判响应文件，采购单位不予受理。</w:t>
      </w:r>
    </w:p>
    <w:p>
      <w:pPr>
        <w:widowControl/>
        <w:spacing w:line="5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1</w:t>
      </w:r>
      <w:r>
        <w:rPr>
          <w:rFonts w:hint="eastAsia" w:ascii="宋体" w:hAnsi="宋体" w:cs="宋体"/>
          <w:color w:val="000000"/>
          <w:szCs w:val="21"/>
          <w:highlight w:val="none"/>
          <w:lang w:val="en-US" w:eastAsia="zh-CN"/>
        </w:rPr>
        <w:t>7</w:t>
      </w:r>
      <w:r>
        <w:rPr>
          <w:rFonts w:hint="eastAsia" w:ascii="宋体" w:hAnsi="宋体" w:cs="宋体"/>
          <w:color w:val="000000"/>
          <w:szCs w:val="21"/>
          <w:highlight w:val="none"/>
        </w:rPr>
        <w:t>.2、采购人有权按本须知的约定，通过修改竞争性谈判文件相关条款以延长提交响应文件截止时间。在此情况下，采购人和谈判响应人受提交响应文件截止时间制约的所有权利和义务均应延长至新的提交响应文件截止时间。</w:t>
      </w:r>
    </w:p>
    <w:p>
      <w:pPr>
        <w:spacing w:line="360" w:lineRule="auto"/>
        <w:ind w:firstLine="422" w:firstLineChars="200"/>
        <w:rPr>
          <w:rFonts w:ascii="宋体" w:hAnsi="宋体" w:cs="宋体"/>
          <w:b/>
          <w:color w:val="000000"/>
          <w:szCs w:val="21"/>
          <w:highlight w:val="none"/>
        </w:rPr>
      </w:pPr>
      <w:r>
        <w:rPr>
          <w:rFonts w:hint="eastAsia" w:ascii="宋体" w:hAnsi="宋体" w:cs="宋体"/>
          <w:b/>
          <w:color w:val="000000"/>
          <w:szCs w:val="21"/>
          <w:highlight w:val="none"/>
        </w:rPr>
        <w:t>1</w:t>
      </w:r>
      <w:r>
        <w:rPr>
          <w:rFonts w:hint="eastAsia" w:ascii="宋体" w:hAnsi="宋体" w:cs="宋体"/>
          <w:b/>
          <w:color w:val="000000"/>
          <w:szCs w:val="21"/>
          <w:highlight w:val="none"/>
          <w:lang w:val="en-US" w:eastAsia="zh-CN"/>
        </w:rPr>
        <w:t>8</w:t>
      </w:r>
      <w:r>
        <w:rPr>
          <w:rFonts w:hint="eastAsia" w:ascii="宋体" w:hAnsi="宋体" w:cs="宋体"/>
          <w:b/>
          <w:color w:val="000000"/>
          <w:szCs w:val="21"/>
          <w:highlight w:val="none"/>
        </w:rPr>
        <w:t>、谈判响应文件的修改与撤回</w:t>
      </w:r>
    </w:p>
    <w:p>
      <w:pPr>
        <w:widowControl/>
        <w:spacing w:line="5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1</w:t>
      </w:r>
      <w:r>
        <w:rPr>
          <w:rFonts w:hint="eastAsia" w:ascii="宋体" w:hAnsi="宋体" w:cs="宋体"/>
          <w:color w:val="000000"/>
          <w:szCs w:val="21"/>
          <w:highlight w:val="none"/>
          <w:lang w:val="en-US" w:eastAsia="zh-CN"/>
        </w:rPr>
        <w:t>8</w:t>
      </w:r>
      <w:r>
        <w:rPr>
          <w:rFonts w:hint="eastAsia" w:ascii="宋体" w:hAnsi="宋体" w:cs="宋体"/>
          <w:color w:val="000000"/>
          <w:szCs w:val="21"/>
          <w:highlight w:val="none"/>
        </w:rPr>
        <w:t>.1、谈判响应人提交谈判响应文件以后，在约定的提交响应文件截止时间之前，可以撤回已提交的谈判响应文件，补充修改后重新</w:t>
      </w:r>
      <w:r>
        <w:rPr>
          <w:rFonts w:hint="eastAsia" w:ascii="宋体" w:hAnsi="宋体" w:cs="宋体"/>
          <w:color w:val="000000"/>
          <w:szCs w:val="21"/>
          <w:highlight w:val="none"/>
          <w:lang w:eastAsia="zh-CN"/>
        </w:rPr>
        <w:t>送达</w:t>
      </w:r>
      <w:r>
        <w:rPr>
          <w:rFonts w:hint="eastAsia" w:ascii="宋体" w:hAnsi="宋体" w:cs="宋体"/>
          <w:color w:val="000000"/>
          <w:szCs w:val="21"/>
          <w:highlight w:val="none"/>
        </w:rPr>
        <w:t>。</w:t>
      </w:r>
    </w:p>
    <w:p>
      <w:pPr>
        <w:widowControl/>
        <w:spacing w:line="5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1</w:t>
      </w:r>
      <w:r>
        <w:rPr>
          <w:rFonts w:hint="eastAsia" w:ascii="宋体" w:hAnsi="宋体" w:cs="宋体"/>
          <w:color w:val="000000"/>
          <w:szCs w:val="21"/>
          <w:highlight w:val="none"/>
          <w:lang w:val="en-US" w:eastAsia="zh-CN"/>
        </w:rPr>
        <w:t>8</w:t>
      </w:r>
      <w:r>
        <w:rPr>
          <w:rFonts w:hint="eastAsia" w:ascii="宋体" w:hAnsi="宋体" w:cs="宋体"/>
          <w:color w:val="000000"/>
          <w:szCs w:val="21"/>
          <w:highlight w:val="none"/>
        </w:rPr>
        <w:t>.2、在谈判响应截止时间之后，谈判响应人不得对其谈判响应文件做任何修改。</w:t>
      </w:r>
    </w:p>
    <w:p>
      <w:pPr>
        <w:widowControl/>
        <w:spacing w:line="5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1</w:t>
      </w:r>
      <w:r>
        <w:rPr>
          <w:rFonts w:hint="eastAsia" w:ascii="宋体" w:hAnsi="宋体" w:cs="宋体"/>
          <w:color w:val="000000"/>
          <w:szCs w:val="21"/>
          <w:highlight w:val="none"/>
          <w:lang w:val="en-US" w:eastAsia="zh-CN"/>
        </w:rPr>
        <w:t>8</w:t>
      </w:r>
      <w:r>
        <w:rPr>
          <w:rFonts w:hint="eastAsia" w:ascii="宋体" w:hAnsi="宋体" w:cs="宋体"/>
          <w:color w:val="000000"/>
          <w:szCs w:val="21"/>
          <w:highlight w:val="none"/>
        </w:rPr>
        <w:t>.3、在规定的谈判响应有效期内，谈判响应人不得撤回其谈判响应文件。</w:t>
      </w:r>
    </w:p>
    <w:p>
      <w:pPr>
        <w:pStyle w:val="5"/>
        <w:ind w:firstLine="472" w:firstLineChars="196"/>
        <w:rPr>
          <w:rFonts w:hAnsi="宋体" w:cs="宋体"/>
          <w:color w:val="000000"/>
          <w:highlight w:val="none"/>
        </w:rPr>
      </w:pPr>
      <w:bookmarkStart w:id="22" w:name="_Toc23598"/>
      <w:bookmarkStart w:id="23" w:name="_Toc7315"/>
      <w:r>
        <w:rPr>
          <w:rFonts w:hint="eastAsia" w:hAnsi="宋体" w:cs="宋体"/>
          <w:color w:val="000000"/>
          <w:highlight w:val="none"/>
        </w:rPr>
        <w:t>五、</w:t>
      </w:r>
      <w:bookmarkEnd w:id="22"/>
      <w:r>
        <w:rPr>
          <w:rFonts w:hint="eastAsia" w:hAnsi="宋体" w:cs="宋体"/>
          <w:color w:val="000000"/>
          <w:highlight w:val="none"/>
        </w:rPr>
        <w:t>谈判程序</w:t>
      </w:r>
      <w:bookmarkEnd w:id="23"/>
    </w:p>
    <w:p>
      <w:pPr>
        <w:widowControl/>
        <w:spacing w:line="500" w:lineRule="exact"/>
        <w:ind w:firstLine="422" w:firstLineChars="200"/>
        <w:jc w:val="left"/>
        <w:rPr>
          <w:rFonts w:ascii="宋体" w:hAnsi="宋体" w:cs="宋体"/>
          <w:color w:val="000000"/>
          <w:szCs w:val="21"/>
          <w:highlight w:val="none"/>
        </w:rPr>
      </w:pPr>
      <w:r>
        <w:rPr>
          <w:rFonts w:hint="eastAsia" w:ascii="宋体" w:hAnsi="宋体" w:cs="宋体"/>
          <w:b/>
          <w:bCs/>
          <w:color w:val="000000"/>
          <w:szCs w:val="21"/>
          <w:highlight w:val="none"/>
          <w:lang w:val="en-US" w:eastAsia="zh-CN"/>
        </w:rPr>
        <w:t>19</w:t>
      </w:r>
      <w:r>
        <w:rPr>
          <w:rFonts w:hint="eastAsia" w:ascii="宋体" w:hAnsi="宋体" w:cs="宋体"/>
          <w:b/>
          <w:bCs/>
          <w:color w:val="000000"/>
          <w:szCs w:val="21"/>
          <w:highlight w:val="none"/>
        </w:rPr>
        <w:t>、谈判时间和地点：</w:t>
      </w:r>
      <w:r>
        <w:rPr>
          <w:rFonts w:hint="eastAsia" w:ascii="宋体" w:hAnsi="宋体" w:cs="宋体"/>
          <w:color w:val="000000"/>
          <w:szCs w:val="21"/>
          <w:highlight w:val="none"/>
        </w:rPr>
        <w:t>采购单位将在“谈判响应人须知前附表”约定的时间和地点谈判，并邀请监督人员、所有谈判响应人的法定代表人或委托代理人按时参加。</w:t>
      </w:r>
    </w:p>
    <w:p>
      <w:pPr>
        <w:widowControl/>
        <w:spacing w:line="500" w:lineRule="exact"/>
        <w:ind w:firstLine="422" w:firstLineChars="200"/>
        <w:jc w:val="left"/>
        <w:rPr>
          <w:rFonts w:ascii="宋体" w:hAnsi="宋体" w:cs="宋体"/>
          <w:color w:val="000000"/>
          <w:szCs w:val="21"/>
          <w:highlight w:val="none"/>
        </w:rPr>
      </w:pPr>
      <w:r>
        <w:rPr>
          <w:rFonts w:hint="eastAsia" w:ascii="宋体" w:hAnsi="宋体" w:cs="宋体"/>
          <w:b/>
          <w:bCs/>
          <w:color w:val="000000"/>
          <w:szCs w:val="21"/>
          <w:highlight w:val="none"/>
        </w:rPr>
        <w:t>2</w:t>
      </w:r>
      <w:r>
        <w:rPr>
          <w:rFonts w:hint="eastAsia" w:ascii="宋体" w:hAnsi="宋体" w:cs="宋体"/>
          <w:b/>
          <w:bCs/>
          <w:color w:val="000000"/>
          <w:szCs w:val="21"/>
          <w:highlight w:val="none"/>
          <w:lang w:val="en-US" w:eastAsia="zh-CN"/>
        </w:rPr>
        <w:t>0</w:t>
      </w:r>
      <w:r>
        <w:rPr>
          <w:rFonts w:hint="eastAsia" w:ascii="宋体" w:hAnsi="宋体" w:cs="宋体"/>
          <w:b/>
          <w:bCs/>
          <w:color w:val="000000"/>
          <w:szCs w:val="21"/>
          <w:highlight w:val="none"/>
        </w:rPr>
        <w:t>、谈判程序</w:t>
      </w:r>
    </w:p>
    <w:p>
      <w:pPr>
        <w:widowControl/>
        <w:spacing w:line="5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2</w:t>
      </w:r>
      <w:r>
        <w:rPr>
          <w:rFonts w:hint="eastAsia" w:ascii="宋体" w:hAnsi="宋体" w:cs="宋体"/>
          <w:color w:val="000000"/>
          <w:szCs w:val="21"/>
          <w:highlight w:val="none"/>
          <w:lang w:val="en-US" w:eastAsia="zh-CN"/>
        </w:rPr>
        <w:t>0</w:t>
      </w:r>
      <w:r>
        <w:rPr>
          <w:rFonts w:hint="eastAsia" w:ascii="宋体" w:hAnsi="宋体" w:cs="宋体"/>
          <w:color w:val="000000"/>
          <w:szCs w:val="21"/>
          <w:highlight w:val="none"/>
        </w:rPr>
        <w:t>.1、谈判由采购单位代表主持，主持人按下列程序进行：</w:t>
      </w:r>
    </w:p>
    <w:p>
      <w:pPr>
        <w:widowControl/>
        <w:spacing w:line="5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2</w:t>
      </w:r>
      <w:r>
        <w:rPr>
          <w:rFonts w:hint="eastAsia" w:ascii="宋体" w:hAnsi="宋体" w:cs="宋体"/>
          <w:color w:val="000000"/>
          <w:szCs w:val="21"/>
          <w:highlight w:val="none"/>
          <w:lang w:val="en-US" w:eastAsia="zh-CN"/>
        </w:rPr>
        <w:t>0</w:t>
      </w:r>
      <w:r>
        <w:rPr>
          <w:rFonts w:hint="eastAsia" w:ascii="宋体" w:hAnsi="宋体" w:cs="宋体"/>
          <w:color w:val="000000"/>
          <w:szCs w:val="21"/>
          <w:highlight w:val="none"/>
        </w:rPr>
        <w:t>.1.1、宣布项目名称、介绍参会人员；</w:t>
      </w:r>
    </w:p>
    <w:p>
      <w:pPr>
        <w:widowControl/>
        <w:spacing w:line="5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2</w:t>
      </w:r>
      <w:r>
        <w:rPr>
          <w:rFonts w:hint="eastAsia" w:ascii="宋体" w:hAnsi="宋体" w:cs="宋体"/>
          <w:color w:val="000000"/>
          <w:szCs w:val="21"/>
          <w:highlight w:val="none"/>
          <w:lang w:val="en-US" w:eastAsia="zh-CN"/>
        </w:rPr>
        <w:t>0</w:t>
      </w:r>
      <w:r>
        <w:rPr>
          <w:rFonts w:hint="eastAsia" w:ascii="宋体" w:hAnsi="宋体" w:cs="宋体"/>
          <w:color w:val="000000"/>
          <w:szCs w:val="21"/>
          <w:highlight w:val="none"/>
        </w:rPr>
        <w:t>.1.2、宣布开标纪律；</w:t>
      </w:r>
    </w:p>
    <w:p>
      <w:pPr>
        <w:widowControl/>
        <w:spacing w:line="5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2</w:t>
      </w:r>
      <w:r>
        <w:rPr>
          <w:rFonts w:hint="eastAsia" w:ascii="宋体" w:hAnsi="宋体" w:cs="宋体"/>
          <w:color w:val="000000"/>
          <w:szCs w:val="21"/>
          <w:highlight w:val="none"/>
          <w:lang w:val="en-US" w:eastAsia="zh-CN"/>
        </w:rPr>
        <w:t>0</w:t>
      </w:r>
      <w:r>
        <w:rPr>
          <w:rFonts w:hint="eastAsia" w:ascii="宋体" w:hAnsi="宋体" w:cs="宋体"/>
          <w:color w:val="000000"/>
          <w:szCs w:val="21"/>
          <w:highlight w:val="none"/>
        </w:rPr>
        <w:t>.1.3、由采购人代表和监督人员查验谈判响应人相关证件资料并宣布查验结果；</w:t>
      </w:r>
    </w:p>
    <w:p>
      <w:pPr>
        <w:widowControl/>
        <w:spacing w:line="5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2</w:t>
      </w:r>
      <w:r>
        <w:rPr>
          <w:rFonts w:hint="eastAsia" w:ascii="宋体" w:hAnsi="宋体" w:cs="宋体"/>
          <w:color w:val="000000"/>
          <w:szCs w:val="21"/>
          <w:highlight w:val="none"/>
          <w:lang w:val="en-US" w:eastAsia="zh-CN"/>
        </w:rPr>
        <w:t>0</w:t>
      </w:r>
      <w:r>
        <w:rPr>
          <w:rFonts w:hint="eastAsia" w:ascii="宋体" w:hAnsi="宋体" w:cs="宋体"/>
          <w:color w:val="000000"/>
          <w:szCs w:val="21"/>
          <w:highlight w:val="none"/>
        </w:rPr>
        <w:t xml:space="preserve">.1.4、由各谈判响应人互相检查谈判响应文件的密封（加密）情况，并确认谈判响应人是否存在异议； </w:t>
      </w:r>
    </w:p>
    <w:p>
      <w:pPr>
        <w:widowControl/>
        <w:spacing w:line="5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2</w:t>
      </w:r>
      <w:r>
        <w:rPr>
          <w:rFonts w:hint="eastAsia" w:ascii="宋体" w:hAnsi="宋体" w:cs="宋体"/>
          <w:color w:val="000000"/>
          <w:szCs w:val="21"/>
          <w:highlight w:val="none"/>
          <w:lang w:val="en-US" w:eastAsia="zh-CN"/>
        </w:rPr>
        <w:t>0</w:t>
      </w:r>
      <w:r>
        <w:rPr>
          <w:rFonts w:hint="eastAsia" w:ascii="宋体" w:hAnsi="宋体" w:cs="宋体"/>
          <w:color w:val="000000"/>
          <w:szCs w:val="21"/>
          <w:highlight w:val="none"/>
        </w:rPr>
        <w:t>.1.5、各谈判响应人在解密开始时间后分别在5分钟内完成谈判响应文件的解密工作；</w:t>
      </w:r>
    </w:p>
    <w:p>
      <w:pPr>
        <w:widowControl/>
        <w:spacing w:line="5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2</w:t>
      </w:r>
      <w:r>
        <w:rPr>
          <w:rFonts w:hint="eastAsia" w:ascii="宋体" w:hAnsi="宋体" w:cs="宋体"/>
          <w:color w:val="000000"/>
          <w:szCs w:val="21"/>
          <w:highlight w:val="none"/>
          <w:lang w:val="en-US" w:eastAsia="zh-CN"/>
        </w:rPr>
        <w:t>0</w:t>
      </w:r>
      <w:r>
        <w:rPr>
          <w:rFonts w:hint="eastAsia" w:ascii="宋体" w:hAnsi="宋体" w:cs="宋体"/>
          <w:color w:val="000000"/>
          <w:szCs w:val="21"/>
          <w:highlight w:val="none"/>
        </w:rPr>
        <w:t>.1.6、采购单位解密；　</w:t>
      </w:r>
    </w:p>
    <w:p>
      <w:pPr>
        <w:widowControl/>
        <w:spacing w:line="5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2</w:t>
      </w:r>
      <w:r>
        <w:rPr>
          <w:rFonts w:hint="eastAsia" w:ascii="宋体" w:hAnsi="宋体" w:cs="宋体"/>
          <w:color w:val="000000"/>
          <w:szCs w:val="21"/>
          <w:highlight w:val="none"/>
          <w:lang w:val="en-US" w:eastAsia="zh-CN"/>
        </w:rPr>
        <w:t>0</w:t>
      </w:r>
      <w:r>
        <w:rPr>
          <w:rFonts w:hint="eastAsia" w:ascii="宋体" w:hAnsi="宋体" w:cs="宋体"/>
          <w:color w:val="000000"/>
          <w:szCs w:val="21"/>
          <w:highlight w:val="none"/>
        </w:rPr>
        <w:t>.1.7、依次当众唱标，公布谈判响应人名称、谈判响应首轮报价及谈判响应函其他内容，并记录在案；</w:t>
      </w:r>
      <w:r>
        <w:rPr>
          <w:rFonts w:hint="eastAsia" w:ascii="宋体" w:hAnsi="宋体" w:cs="宋体"/>
          <w:color w:val="000000"/>
          <w:szCs w:val="21"/>
          <w:highlight w:val="none"/>
        </w:rPr>
        <w:cr/>
      </w:r>
      <w:r>
        <w:rPr>
          <w:rFonts w:hint="eastAsia" w:ascii="宋体" w:hAnsi="宋体" w:cs="宋体"/>
          <w:color w:val="000000"/>
          <w:szCs w:val="21"/>
          <w:highlight w:val="none"/>
        </w:rPr>
        <w:t xml:space="preserve">    2</w:t>
      </w:r>
      <w:r>
        <w:rPr>
          <w:rFonts w:hint="eastAsia" w:ascii="宋体" w:hAnsi="宋体" w:cs="宋体"/>
          <w:color w:val="000000"/>
          <w:szCs w:val="21"/>
          <w:highlight w:val="none"/>
          <w:lang w:val="en-US" w:eastAsia="zh-CN"/>
        </w:rPr>
        <w:t>0</w:t>
      </w:r>
      <w:r>
        <w:rPr>
          <w:rFonts w:hint="eastAsia" w:ascii="宋体" w:hAnsi="宋体" w:cs="宋体"/>
          <w:color w:val="000000"/>
          <w:szCs w:val="21"/>
          <w:highlight w:val="none"/>
        </w:rPr>
        <w:t>.1.8、谈判响应人代表、采购人代表、监督人员、记录人等有关人员在开标记录表上签字确认；</w:t>
      </w:r>
      <w:r>
        <w:rPr>
          <w:rFonts w:hint="eastAsia" w:ascii="宋体" w:hAnsi="宋体" w:cs="宋体"/>
          <w:color w:val="000000"/>
          <w:szCs w:val="21"/>
          <w:highlight w:val="none"/>
        </w:rPr>
        <w:cr/>
      </w:r>
      <w:r>
        <w:rPr>
          <w:rFonts w:hint="eastAsia" w:ascii="宋体" w:hAnsi="宋体" w:cs="宋体"/>
          <w:color w:val="000000"/>
          <w:szCs w:val="21"/>
          <w:highlight w:val="none"/>
        </w:rPr>
        <w:t xml:space="preserve">    2</w:t>
      </w:r>
      <w:r>
        <w:rPr>
          <w:rFonts w:hint="eastAsia" w:ascii="宋体" w:hAnsi="宋体" w:cs="宋体"/>
          <w:color w:val="000000"/>
          <w:szCs w:val="21"/>
          <w:highlight w:val="none"/>
          <w:lang w:val="en-US" w:eastAsia="zh-CN"/>
        </w:rPr>
        <w:t>0</w:t>
      </w:r>
      <w:r>
        <w:rPr>
          <w:rFonts w:hint="eastAsia" w:ascii="宋体" w:hAnsi="宋体" w:cs="宋体"/>
          <w:color w:val="000000"/>
          <w:szCs w:val="21"/>
          <w:highlight w:val="none"/>
        </w:rPr>
        <w:t>.1.9、暂时休会，进入评审阶段；</w:t>
      </w:r>
    </w:p>
    <w:p>
      <w:pPr>
        <w:pStyle w:val="8"/>
        <w:spacing w:line="400" w:lineRule="exact"/>
        <w:ind w:left="420" w:leftChars="200"/>
        <w:rPr>
          <w:rFonts w:hAnsi="宋体" w:cs="宋体"/>
          <w:color w:val="000000"/>
          <w:szCs w:val="21"/>
          <w:highlight w:val="none"/>
        </w:rPr>
      </w:pPr>
      <w:r>
        <w:rPr>
          <w:rFonts w:hint="eastAsia" w:hAnsi="宋体" w:cs="宋体"/>
          <w:color w:val="000000"/>
          <w:szCs w:val="21"/>
          <w:highlight w:val="none"/>
        </w:rPr>
        <w:t>2</w:t>
      </w:r>
      <w:r>
        <w:rPr>
          <w:rFonts w:hint="eastAsia" w:hAnsi="宋体" w:cs="宋体"/>
          <w:color w:val="000000"/>
          <w:szCs w:val="21"/>
          <w:highlight w:val="none"/>
          <w:lang w:val="en-US" w:eastAsia="zh-CN"/>
        </w:rPr>
        <w:t>0</w:t>
      </w:r>
      <w:r>
        <w:rPr>
          <w:rFonts w:hint="eastAsia" w:hAnsi="宋体" w:cs="宋体"/>
          <w:color w:val="000000"/>
          <w:szCs w:val="21"/>
          <w:highlight w:val="none"/>
        </w:rPr>
        <w:t>.1.10 谈判小组与各个谈判响应人进行谈判；</w:t>
      </w:r>
    </w:p>
    <w:p>
      <w:pPr>
        <w:pStyle w:val="8"/>
        <w:spacing w:line="400" w:lineRule="exact"/>
        <w:ind w:left="420" w:leftChars="200"/>
        <w:rPr>
          <w:rFonts w:hAnsi="宋体" w:cs="宋体"/>
          <w:color w:val="000000"/>
          <w:szCs w:val="21"/>
          <w:highlight w:val="none"/>
        </w:rPr>
      </w:pPr>
      <w:r>
        <w:rPr>
          <w:rFonts w:hint="eastAsia" w:hAnsi="宋体" w:cs="宋体"/>
          <w:color w:val="000000"/>
          <w:szCs w:val="21"/>
          <w:highlight w:val="none"/>
        </w:rPr>
        <w:t>2</w:t>
      </w:r>
      <w:r>
        <w:rPr>
          <w:rFonts w:hint="eastAsia" w:hAnsi="宋体" w:cs="宋体"/>
          <w:color w:val="000000"/>
          <w:szCs w:val="21"/>
          <w:highlight w:val="none"/>
          <w:lang w:val="en-US" w:eastAsia="zh-CN"/>
        </w:rPr>
        <w:t>0</w:t>
      </w:r>
      <w:r>
        <w:rPr>
          <w:rFonts w:hint="eastAsia" w:hAnsi="宋体" w:cs="宋体"/>
          <w:color w:val="000000"/>
          <w:szCs w:val="21"/>
          <w:highlight w:val="none"/>
        </w:rPr>
        <w:t>.1.11各个谈判响应人进行最终报价；</w:t>
      </w:r>
    </w:p>
    <w:p>
      <w:pPr>
        <w:widowControl/>
        <w:spacing w:line="5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2</w:t>
      </w:r>
      <w:r>
        <w:rPr>
          <w:rFonts w:hint="eastAsia" w:ascii="宋体" w:hAnsi="宋体" w:cs="宋体"/>
          <w:color w:val="000000"/>
          <w:szCs w:val="21"/>
          <w:highlight w:val="none"/>
          <w:lang w:val="en-US" w:eastAsia="zh-CN"/>
        </w:rPr>
        <w:t>0</w:t>
      </w:r>
      <w:r>
        <w:rPr>
          <w:rFonts w:hint="eastAsia" w:ascii="宋体" w:hAnsi="宋体" w:cs="宋体"/>
          <w:color w:val="000000"/>
          <w:szCs w:val="21"/>
          <w:highlight w:val="none"/>
        </w:rPr>
        <w:t>.1.12 复会，宣布评审结果。</w:t>
      </w:r>
    </w:p>
    <w:p>
      <w:pPr>
        <w:widowControl/>
        <w:spacing w:line="5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2</w:t>
      </w:r>
      <w:r>
        <w:rPr>
          <w:rFonts w:hint="eastAsia" w:ascii="宋体" w:hAnsi="宋体" w:cs="宋体"/>
          <w:color w:val="000000"/>
          <w:szCs w:val="21"/>
          <w:highlight w:val="none"/>
          <w:lang w:val="en-US" w:eastAsia="zh-CN"/>
        </w:rPr>
        <w:t>0</w:t>
      </w:r>
      <w:r>
        <w:rPr>
          <w:rFonts w:hint="eastAsia" w:ascii="宋体" w:hAnsi="宋体" w:cs="宋体"/>
          <w:color w:val="000000"/>
          <w:szCs w:val="21"/>
          <w:highlight w:val="none"/>
        </w:rPr>
        <w:t>.2、查验证件</w:t>
      </w:r>
    </w:p>
    <w:p>
      <w:pPr>
        <w:widowControl/>
        <w:spacing w:line="5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2</w:t>
      </w:r>
      <w:r>
        <w:rPr>
          <w:rFonts w:hint="eastAsia" w:ascii="宋体" w:hAnsi="宋体" w:cs="宋体"/>
          <w:color w:val="000000"/>
          <w:szCs w:val="21"/>
          <w:highlight w:val="none"/>
          <w:lang w:val="en-US" w:eastAsia="zh-CN"/>
        </w:rPr>
        <w:t>0</w:t>
      </w:r>
      <w:r>
        <w:rPr>
          <w:rFonts w:hint="eastAsia" w:ascii="宋体" w:hAnsi="宋体" w:cs="宋体"/>
          <w:color w:val="000000"/>
          <w:szCs w:val="21"/>
          <w:highlight w:val="none"/>
        </w:rPr>
        <w:t>.2.1、采购人审查谈判响应人以下证件的原件，</w:t>
      </w:r>
      <w:r>
        <w:rPr>
          <w:rFonts w:hint="eastAsia" w:ascii="宋体" w:hAnsi="宋体"/>
          <w:szCs w:val="21"/>
          <w:highlight w:val="none"/>
        </w:rPr>
        <w:t>若证件不全或不符合要求，则查验不合格,由谈判小组认定其谈判响应无效。。</w:t>
      </w:r>
    </w:p>
    <w:p>
      <w:pPr>
        <w:widowControl/>
        <w:spacing w:line="500" w:lineRule="exact"/>
        <w:ind w:firstLine="420" w:firstLineChars="200"/>
        <w:jc w:val="left"/>
        <w:rPr>
          <w:rFonts w:ascii="宋体" w:hAnsi="宋体"/>
          <w:bCs/>
          <w:szCs w:val="21"/>
          <w:highlight w:val="none"/>
        </w:rPr>
      </w:pPr>
      <w:r>
        <w:rPr>
          <w:rFonts w:hint="eastAsia" w:ascii="宋体" w:hAnsi="宋体"/>
          <w:bCs/>
          <w:szCs w:val="21"/>
          <w:highlight w:val="none"/>
        </w:rPr>
        <w:t xml:space="preserve">法定代表人应手持法定代表人身份证明书和有效二代居民身份证或委托代理人应手持法定代表人签署的授权委托书和有效二代居民身份证。（法定代表人身份证明书、授权委托书格式见附件）  </w:t>
      </w:r>
    </w:p>
    <w:p>
      <w:pPr>
        <w:widowControl/>
        <w:spacing w:line="500" w:lineRule="exact"/>
        <w:ind w:firstLine="420" w:firstLineChars="200"/>
        <w:jc w:val="left"/>
        <w:rPr>
          <w:rFonts w:ascii="宋体" w:hAnsi="宋体" w:cs="宋体"/>
          <w:b/>
          <w:bCs/>
          <w:color w:val="000000"/>
          <w:szCs w:val="21"/>
          <w:highlight w:val="none"/>
        </w:rPr>
      </w:pPr>
      <w:r>
        <w:rPr>
          <w:rFonts w:hint="eastAsia" w:ascii="宋体" w:hAnsi="宋体" w:cs="宋体"/>
          <w:bCs/>
          <w:color w:val="000000"/>
          <w:szCs w:val="21"/>
          <w:highlight w:val="none"/>
        </w:rPr>
        <w:t>2</w:t>
      </w:r>
      <w:r>
        <w:rPr>
          <w:rFonts w:hint="eastAsia" w:ascii="宋体" w:hAnsi="宋体" w:cs="宋体"/>
          <w:bCs/>
          <w:color w:val="000000"/>
          <w:szCs w:val="21"/>
          <w:highlight w:val="none"/>
          <w:lang w:val="en-US" w:eastAsia="zh-CN"/>
        </w:rPr>
        <w:t>0</w:t>
      </w:r>
      <w:r>
        <w:rPr>
          <w:rFonts w:hint="eastAsia" w:ascii="宋体" w:hAnsi="宋体" w:cs="宋体"/>
          <w:bCs/>
          <w:color w:val="000000"/>
          <w:szCs w:val="21"/>
          <w:highlight w:val="none"/>
        </w:rPr>
        <w:t>.2.2、采购单位审查谈判响应人的谈判响应保证金缴纳情况，以实际到账时间为准（谈判响应保证金实际到账时间在竞争性谈判文件约定时间之后的，谈判响应无效）。</w:t>
      </w:r>
    </w:p>
    <w:p>
      <w:pPr>
        <w:widowControl/>
        <w:spacing w:line="5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2</w:t>
      </w:r>
      <w:r>
        <w:rPr>
          <w:rFonts w:hint="eastAsia" w:ascii="宋体" w:hAnsi="宋体" w:cs="宋体"/>
          <w:color w:val="000000"/>
          <w:szCs w:val="21"/>
          <w:highlight w:val="none"/>
          <w:lang w:val="en-US" w:eastAsia="zh-CN"/>
        </w:rPr>
        <w:t>0</w:t>
      </w:r>
      <w:r>
        <w:rPr>
          <w:rFonts w:hint="eastAsia" w:ascii="宋体" w:hAnsi="宋体" w:cs="宋体"/>
          <w:color w:val="000000"/>
          <w:szCs w:val="21"/>
          <w:highlight w:val="none"/>
        </w:rPr>
        <w:t>.3、谈判响应人必须对其谈判响应文件中所有资料的真实性负责。若发现谈判响应人有弄虚作假行为的，谈判响应无效并不予退还其谈判响应保证金，由相关管理部门按照竞争性谈判文件相应条款对其做相应处罚。</w:t>
      </w:r>
    </w:p>
    <w:p>
      <w:pPr>
        <w:widowControl/>
        <w:spacing w:line="5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2</w:t>
      </w:r>
      <w:r>
        <w:rPr>
          <w:rFonts w:hint="eastAsia" w:ascii="宋体" w:hAnsi="宋体" w:cs="宋体"/>
          <w:color w:val="000000"/>
          <w:szCs w:val="21"/>
          <w:highlight w:val="none"/>
          <w:lang w:val="en-US" w:eastAsia="zh-CN"/>
        </w:rPr>
        <w:t>0</w:t>
      </w:r>
      <w:r>
        <w:rPr>
          <w:rFonts w:hint="eastAsia" w:ascii="宋体" w:hAnsi="宋体" w:cs="宋体"/>
          <w:color w:val="000000"/>
          <w:szCs w:val="21"/>
          <w:highlight w:val="none"/>
        </w:rPr>
        <w:t>.4谈判响应人应当在提交响应文件截止时间前完成谈判响应文件的提交，未在提交响应文件截</w:t>
      </w:r>
      <w:r>
        <w:rPr>
          <w:rFonts w:hint="eastAsia" w:ascii="宋体" w:hAnsi="宋体" w:cs="宋体"/>
          <w:color w:val="000000"/>
          <w:szCs w:val="21"/>
          <w:highlight w:val="none"/>
          <w:lang w:eastAsia="zh-CN"/>
        </w:rPr>
        <w:t>止时间</w:t>
      </w:r>
      <w:r>
        <w:rPr>
          <w:rFonts w:hint="eastAsia" w:ascii="宋体" w:hAnsi="宋体" w:cs="宋体"/>
          <w:color w:val="000000"/>
          <w:szCs w:val="21"/>
          <w:highlight w:val="none"/>
        </w:rPr>
        <w:t>提交有效谈判响应文件的，视为未提交谈判响应文件。</w:t>
      </w:r>
    </w:p>
    <w:p>
      <w:pPr>
        <w:widowControl/>
        <w:spacing w:line="360" w:lineRule="auto"/>
        <w:ind w:firstLine="632" w:firstLineChars="300"/>
        <w:jc w:val="left"/>
        <w:rPr>
          <w:rFonts w:ascii="宋体" w:hAnsi="宋体" w:cs="宋体"/>
          <w:color w:val="000000"/>
          <w:szCs w:val="21"/>
          <w:highlight w:val="none"/>
        </w:rPr>
      </w:pPr>
      <w:r>
        <w:rPr>
          <w:rFonts w:hint="eastAsia" w:ascii="宋体" w:hAnsi="宋体" w:cs="宋体"/>
          <w:b/>
          <w:bCs/>
          <w:color w:val="000000"/>
          <w:szCs w:val="21"/>
          <w:highlight w:val="none"/>
        </w:rPr>
        <w:t>2</w:t>
      </w:r>
      <w:r>
        <w:rPr>
          <w:rFonts w:hint="eastAsia" w:ascii="宋体" w:hAnsi="宋体" w:cs="宋体"/>
          <w:b/>
          <w:bCs/>
          <w:color w:val="000000"/>
          <w:szCs w:val="21"/>
          <w:highlight w:val="none"/>
          <w:lang w:val="en-US" w:eastAsia="zh-CN"/>
        </w:rPr>
        <w:t>1</w:t>
      </w:r>
      <w:r>
        <w:rPr>
          <w:rFonts w:hint="eastAsia" w:ascii="宋体" w:hAnsi="宋体" w:cs="宋体"/>
          <w:b/>
          <w:bCs/>
          <w:color w:val="000000"/>
          <w:szCs w:val="21"/>
          <w:highlight w:val="none"/>
        </w:rPr>
        <w:t>、谈判响应文件的有效性</w:t>
      </w:r>
    </w:p>
    <w:p>
      <w:pPr>
        <w:widowControl/>
        <w:spacing w:line="360" w:lineRule="auto"/>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2</w:t>
      </w:r>
      <w:r>
        <w:rPr>
          <w:rFonts w:hint="eastAsia" w:ascii="宋体" w:hAnsi="宋体" w:cs="宋体"/>
          <w:color w:val="000000"/>
          <w:szCs w:val="21"/>
          <w:highlight w:val="none"/>
          <w:lang w:val="en-US" w:eastAsia="zh-CN"/>
        </w:rPr>
        <w:t>1</w:t>
      </w:r>
      <w:r>
        <w:rPr>
          <w:rFonts w:hint="eastAsia" w:ascii="宋体" w:hAnsi="宋体" w:cs="宋体"/>
          <w:color w:val="000000"/>
          <w:szCs w:val="21"/>
          <w:highlight w:val="none"/>
        </w:rPr>
        <w:t xml:space="preserve">.1、谈判响应文件有下列情形之一的，将不予受理： </w:t>
      </w:r>
    </w:p>
    <w:p>
      <w:pPr>
        <w:widowControl/>
        <w:spacing w:line="360" w:lineRule="auto"/>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 xml:space="preserve">（1）逾期送达的或者未送达至指定地点的； </w:t>
      </w:r>
    </w:p>
    <w:p>
      <w:pPr>
        <w:widowControl/>
        <w:spacing w:line="360" w:lineRule="auto"/>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（2）未按竞争性谈判文件要求包装、密封的。</w:t>
      </w:r>
    </w:p>
    <w:p>
      <w:pPr>
        <w:widowControl/>
        <w:spacing w:line="360" w:lineRule="auto"/>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2</w:t>
      </w:r>
      <w:r>
        <w:rPr>
          <w:rFonts w:hint="eastAsia" w:ascii="宋体" w:hAnsi="宋体" w:cs="宋体"/>
          <w:color w:val="000000"/>
          <w:szCs w:val="21"/>
          <w:highlight w:val="none"/>
          <w:lang w:val="en-US" w:eastAsia="zh-CN"/>
        </w:rPr>
        <w:t>1</w:t>
      </w:r>
      <w:r>
        <w:rPr>
          <w:rFonts w:hint="eastAsia" w:ascii="宋体" w:hAnsi="宋体" w:cs="宋体"/>
          <w:color w:val="000000"/>
          <w:szCs w:val="21"/>
          <w:highlight w:val="none"/>
        </w:rPr>
        <w:t>.2、开标过程中发现有下列情况的，由谈判小组评审后，认定为谈判响应无效：</w:t>
      </w:r>
    </w:p>
    <w:p>
      <w:pPr>
        <w:widowControl/>
        <w:spacing w:line="360" w:lineRule="auto"/>
        <w:ind w:firstLine="420" w:firstLineChars="200"/>
        <w:jc w:val="left"/>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2</w:t>
      </w:r>
      <w:r>
        <w:rPr>
          <w:rFonts w:hint="eastAsia" w:ascii="宋体" w:hAnsi="宋体" w:cs="宋体"/>
          <w:color w:val="000000"/>
          <w:szCs w:val="21"/>
          <w:highlight w:val="none"/>
          <w:lang w:val="en-US" w:eastAsia="zh-CN"/>
        </w:rPr>
        <w:t>1</w:t>
      </w:r>
      <w:r>
        <w:rPr>
          <w:rFonts w:hint="eastAsia" w:ascii="宋体" w:hAnsi="宋体" w:cs="宋体"/>
          <w:color w:val="000000"/>
          <w:szCs w:val="21"/>
          <w:highlight w:val="none"/>
        </w:rPr>
        <w:t>.2.1、谈判响应人未按要求参加开标会、未按要求出示</w:t>
      </w:r>
      <w:r>
        <w:rPr>
          <w:rFonts w:hint="eastAsia" w:ascii="宋体" w:hAnsi="宋体" w:cs="宋体"/>
          <w:color w:val="000000"/>
          <w:szCs w:val="21"/>
          <w:highlight w:val="none"/>
          <w:lang w:eastAsia="zh-CN"/>
        </w:rPr>
        <w:t>授权委托书</w:t>
      </w:r>
      <w:r>
        <w:rPr>
          <w:rFonts w:hint="eastAsia" w:ascii="宋体" w:hAnsi="宋体" w:cs="宋体"/>
          <w:color w:val="000000"/>
          <w:szCs w:val="21"/>
          <w:highlight w:val="none"/>
        </w:rPr>
        <w:t>原件</w:t>
      </w:r>
      <w:r>
        <w:rPr>
          <w:rFonts w:hint="eastAsia" w:ascii="宋体" w:hAnsi="宋体" w:cs="宋体"/>
          <w:color w:val="000000"/>
          <w:szCs w:val="21"/>
          <w:highlight w:val="none"/>
          <w:lang w:eastAsia="zh-CN"/>
        </w:rPr>
        <w:t>的</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2</w:t>
      </w:r>
      <w:r>
        <w:rPr>
          <w:rFonts w:hint="eastAsia" w:ascii="宋体" w:hAnsi="宋体" w:cs="宋体"/>
          <w:color w:val="000000"/>
          <w:szCs w:val="21"/>
          <w:highlight w:val="none"/>
          <w:lang w:val="en-US" w:eastAsia="zh-CN"/>
        </w:rPr>
        <w:t>1</w:t>
      </w:r>
      <w:r>
        <w:rPr>
          <w:rFonts w:hint="eastAsia" w:ascii="宋体" w:hAnsi="宋体" w:cs="宋体"/>
          <w:color w:val="000000"/>
          <w:szCs w:val="21"/>
          <w:highlight w:val="none"/>
        </w:rPr>
        <w:t>.2.2</w:t>
      </w:r>
      <w:r>
        <w:rPr>
          <w:rFonts w:hint="eastAsia" w:ascii="宋体" w:hAnsi="宋体" w:cs="宋体"/>
          <w:color w:val="000000"/>
          <w:highlight w:val="none"/>
        </w:rPr>
        <w:t>谈判响应文件封面、谈判响应函、货物报价表（首轮）、最终报价表</w:t>
      </w:r>
      <w:r>
        <w:rPr>
          <w:rFonts w:hint="eastAsia" w:ascii="宋体" w:hAnsi="宋体" w:cs="宋体"/>
          <w:color w:val="000000"/>
          <w:highlight w:val="none"/>
          <w:lang w:eastAsia="zh-CN"/>
        </w:rPr>
        <w:t>等</w:t>
      </w:r>
      <w:r>
        <w:rPr>
          <w:rFonts w:hint="eastAsia" w:ascii="宋体" w:hAnsi="宋体" w:cs="宋体"/>
          <w:color w:val="000000"/>
          <w:highlight w:val="none"/>
        </w:rPr>
        <w:t>响应表</w:t>
      </w:r>
      <w:r>
        <w:rPr>
          <w:rFonts w:hint="eastAsia" w:ascii="宋体" w:hAnsi="宋体" w:cs="宋体"/>
          <w:color w:val="000000"/>
          <w:szCs w:val="21"/>
          <w:highlight w:val="none"/>
        </w:rPr>
        <w:t xml:space="preserve">不符合谈判文件要求拒绝补齐签字或拒绝承诺在合同签订前加盖印章的； </w:t>
      </w:r>
    </w:p>
    <w:p>
      <w:pPr>
        <w:widowControl/>
        <w:spacing w:line="360" w:lineRule="auto"/>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2</w:t>
      </w:r>
      <w:r>
        <w:rPr>
          <w:rFonts w:hint="eastAsia" w:ascii="宋体" w:hAnsi="宋体" w:cs="宋体"/>
          <w:color w:val="000000"/>
          <w:szCs w:val="21"/>
          <w:highlight w:val="none"/>
          <w:lang w:val="en-US" w:eastAsia="zh-CN"/>
        </w:rPr>
        <w:t>1</w:t>
      </w:r>
      <w:r>
        <w:rPr>
          <w:rFonts w:hint="eastAsia" w:ascii="宋体" w:hAnsi="宋体" w:cs="宋体"/>
          <w:color w:val="000000"/>
          <w:szCs w:val="21"/>
          <w:highlight w:val="none"/>
        </w:rPr>
        <w:t>.2.3、谈判响应人未按竞争性谈判文件要求提交谈判响应保证金的；</w:t>
      </w:r>
    </w:p>
    <w:p>
      <w:pPr>
        <w:widowControl/>
        <w:spacing w:line="360" w:lineRule="auto"/>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2</w:t>
      </w:r>
      <w:r>
        <w:rPr>
          <w:rFonts w:hint="eastAsia" w:ascii="宋体" w:hAnsi="宋体" w:cs="宋体"/>
          <w:color w:val="000000"/>
          <w:szCs w:val="21"/>
          <w:highlight w:val="none"/>
          <w:lang w:val="en-US" w:eastAsia="zh-CN"/>
        </w:rPr>
        <w:t>1</w:t>
      </w:r>
      <w:r>
        <w:rPr>
          <w:rFonts w:hint="eastAsia" w:ascii="宋体" w:hAnsi="宋体" w:cs="宋体"/>
          <w:color w:val="000000"/>
          <w:szCs w:val="21"/>
          <w:highlight w:val="none"/>
        </w:rPr>
        <w:t>.2.4、谈判响应报价高于谈判最高限价的；</w:t>
      </w:r>
    </w:p>
    <w:p>
      <w:pPr>
        <w:widowControl/>
        <w:spacing w:line="360" w:lineRule="auto"/>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2</w:t>
      </w:r>
      <w:r>
        <w:rPr>
          <w:rFonts w:hint="eastAsia" w:ascii="宋体" w:hAnsi="宋体" w:cs="宋体"/>
          <w:color w:val="000000"/>
          <w:szCs w:val="21"/>
          <w:highlight w:val="none"/>
          <w:lang w:val="en-US" w:eastAsia="zh-CN"/>
        </w:rPr>
        <w:t>1</w:t>
      </w:r>
      <w:r>
        <w:rPr>
          <w:rFonts w:hint="eastAsia" w:ascii="宋体" w:hAnsi="宋体" w:cs="宋体"/>
          <w:color w:val="000000"/>
          <w:szCs w:val="21"/>
          <w:highlight w:val="none"/>
        </w:rPr>
        <w:t>.2.5、法律、法规及竞争性谈判文件约定的其它情形。</w:t>
      </w:r>
    </w:p>
    <w:p>
      <w:pPr>
        <w:widowControl/>
        <w:spacing w:line="360" w:lineRule="auto"/>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2</w:t>
      </w:r>
      <w:r>
        <w:rPr>
          <w:rFonts w:hint="eastAsia" w:ascii="宋体" w:hAnsi="宋体" w:cs="宋体"/>
          <w:color w:val="000000"/>
          <w:szCs w:val="21"/>
          <w:highlight w:val="none"/>
          <w:lang w:val="en-US" w:eastAsia="zh-CN"/>
        </w:rPr>
        <w:t>1</w:t>
      </w:r>
      <w:r>
        <w:rPr>
          <w:rFonts w:hint="eastAsia" w:ascii="宋体" w:hAnsi="宋体" w:cs="宋体"/>
          <w:color w:val="000000"/>
          <w:szCs w:val="21"/>
          <w:highlight w:val="none"/>
        </w:rPr>
        <w:t>.3、谈判响应人存在下列情形之一，经谈判小组评审后，认定为谈判响应无效：</w:t>
      </w:r>
    </w:p>
    <w:p>
      <w:pPr>
        <w:widowControl/>
        <w:spacing w:line="360" w:lineRule="auto"/>
        <w:jc w:val="left"/>
        <w:rPr>
          <w:rFonts w:ascii="宋体" w:hAnsi="宋体" w:cs="宋体"/>
          <w:color w:val="000000"/>
          <w:szCs w:val="21"/>
          <w:highlight w:val="none"/>
        </w:rPr>
      </w:pPr>
      <w:r>
        <w:rPr>
          <w:rFonts w:hint="eastAsia" w:ascii="宋体" w:hAnsi="宋体" w:cs="宋体"/>
          <w:color w:val="000000"/>
          <w:szCs w:val="21"/>
          <w:highlight w:val="none"/>
        </w:rPr>
        <w:t xml:space="preserve">    (1)被责令停业且处于有效期内的；</w:t>
      </w:r>
    </w:p>
    <w:p>
      <w:pPr>
        <w:widowControl/>
        <w:spacing w:line="360" w:lineRule="auto"/>
        <w:jc w:val="left"/>
        <w:rPr>
          <w:rFonts w:ascii="宋体" w:hAnsi="宋体" w:cs="宋体"/>
          <w:color w:val="000000"/>
          <w:szCs w:val="21"/>
          <w:highlight w:val="none"/>
        </w:rPr>
      </w:pPr>
      <w:r>
        <w:rPr>
          <w:rFonts w:hint="eastAsia" w:ascii="宋体" w:hAnsi="宋体" w:cs="宋体"/>
          <w:color w:val="000000"/>
          <w:szCs w:val="21"/>
          <w:highlight w:val="none"/>
        </w:rPr>
        <w:t xml:space="preserve">    (2)被</w:t>
      </w:r>
      <w:r>
        <w:rPr>
          <w:rFonts w:hint="eastAsia" w:ascii="宋体" w:hAnsi="宋体" w:cs="宋体"/>
          <w:color w:val="000000"/>
          <w:szCs w:val="21"/>
          <w:highlight w:val="none"/>
          <w:lang w:eastAsia="zh-CN"/>
        </w:rPr>
        <w:t>政府</w:t>
      </w:r>
      <w:r>
        <w:rPr>
          <w:rFonts w:hint="eastAsia" w:ascii="宋体" w:hAnsi="宋体" w:cs="宋体"/>
          <w:color w:val="000000"/>
          <w:szCs w:val="21"/>
          <w:highlight w:val="none"/>
        </w:rPr>
        <w:t>公共资源交易监管部门限制投标资格且处于有效期内；</w:t>
      </w:r>
    </w:p>
    <w:p>
      <w:pPr>
        <w:widowControl/>
        <w:spacing w:line="360" w:lineRule="auto"/>
        <w:jc w:val="left"/>
        <w:rPr>
          <w:rFonts w:ascii="宋体" w:hAnsi="宋体" w:cs="宋体"/>
          <w:color w:val="000000"/>
          <w:szCs w:val="21"/>
          <w:highlight w:val="none"/>
        </w:rPr>
      </w:pPr>
      <w:r>
        <w:rPr>
          <w:rFonts w:hint="eastAsia" w:ascii="宋体" w:hAnsi="宋体" w:cs="宋体"/>
          <w:color w:val="000000"/>
          <w:szCs w:val="21"/>
          <w:highlight w:val="none"/>
        </w:rPr>
        <w:t xml:space="preserve">    (3)财产被接管或冻结可能影响本项目正常实施的；</w:t>
      </w:r>
    </w:p>
    <w:p>
      <w:pPr>
        <w:widowControl/>
        <w:spacing w:line="360" w:lineRule="auto"/>
        <w:ind w:firstLine="420"/>
        <w:jc w:val="left"/>
        <w:rPr>
          <w:rFonts w:ascii="宋体" w:hAnsi="宋体" w:cs="宋体"/>
          <w:color w:val="000000"/>
          <w:szCs w:val="21"/>
          <w:highlight w:val="none"/>
        </w:rPr>
      </w:pPr>
      <w:r>
        <w:rPr>
          <w:rFonts w:hint="eastAsia" w:ascii="宋体" w:hAnsi="宋体" w:cs="宋体"/>
          <w:color w:val="000000"/>
          <w:szCs w:val="21"/>
          <w:highlight w:val="none"/>
        </w:rPr>
        <w:t>(4)法律、法规规定及竞争性谈判文件约定的其他情形。</w:t>
      </w:r>
    </w:p>
    <w:p>
      <w:pPr>
        <w:pStyle w:val="5"/>
        <w:spacing w:line="360" w:lineRule="auto"/>
        <w:ind w:firstLine="472" w:firstLineChars="196"/>
        <w:rPr>
          <w:rFonts w:hAnsi="宋体" w:cs="宋体"/>
          <w:color w:val="000000"/>
          <w:highlight w:val="none"/>
        </w:rPr>
      </w:pPr>
      <w:bookmarkStart w:id="24" w:name="_Toc28310"/>
      <w:bookmarkStart w:id="25" w:name="_Toc2781"/>
      <w:r>
        <w:rPr>
          <w:rFonts w:hint="eastAsia" w:hAnsi="宋体" w:cs="宋体"/>
          <w:color w:val="000000"/>
          <w:highlight w:val="none"/>
        </w:rPr>
        <w:t>六、</w:t>
      </w:r>
      <w:bookmarkEnd w:id="24"/>
      <w:r>
        <w:rPr>
          <w:rFonts w:hint="eastAsia" w:hAnsi="宋体" w:cs="宋体"/>
          <w:color w:val="000000"/>
          <w:highlight w:val="none"/>
        </w:rPr>
        <w:t>谈判</w:t>
      </w:r>
      <w:bookmarkEnd w:id="25"/>
    </w:p>
    <w:p>
      <w:pPr>
        <w:widowControl/>
        <w:spacing w:line="360" w:lineRule="auto"/>
        <w:jc w:val="left"/>
        <w:rPr>
          <w:rFonts w:ascii="宋体" w:hAnsi="宋体" w:cs="宋体"/>
          <w:color w:val="000000"/>
          <w:szCs w:val="21"/>
          <w:highlight w:val="none"/>
        </w:rPr>
      </w:pPr>
      <w:r>
        <w:rPr>
          <w:rFonts w:hint="eastAsia" w:ascii="宋体" w:hAnsi="宋体" w:cs="宋体"/>
          <w:b/>
          <w:bCs/>
          <w:color w:val="000000"/>
          <w:szCs w:val="21"/>
          <w:highlight w:val="none"/>
        </w:rPr>
        <w:t xml:space="preserve">    2</w:t>
      </w:r>
      <w:r>
        <w:rPr>
          <w:rFonts w:hint="eastAsia" w:ascii="宋体" w:hAnsi="宋体" w:cs="宋体"/>
          <w:b/>
          <w:bCs/>
          <w:color w:val="000000"/>
          <w:szCs w:val="21"/>
          <w:highlight w:val="none"/>
          <w:lang w:val="en-US" w:eastAsia="zh-CN"/>
        </w:rPr>
        <w:t>2</w:t>
      </w:r>
      <w:r>
        <w:rPr>
          <w:rFonts w:hint="eastAsia" w:ascii="宋体" w:hAnsi="宋体" w:cs="宋体"/>
          <w:b/>
          <w:bCs/>
          <w:color w:val="000000"/>
          <w:szCs w:val="21"/>
          <w:highlight w:val="none"/>
        </w:rPr>
        <w:t>、谈判小组</w:t>
      </w:r>
      <w:r>
        <w:rPr>
          <w:rFonts w:hint="eastAsia" w:ascii="宋体" w:hAnsi="宋体" w:cs="宋体"/>
          <w:color w:val="000000"/>
          <w:szCs w:val="21"/>
          <w:highlight w:val="none"/>
        </w:rPr>
        <w:t>：谈判小组依法组建，其中采购人代表1人。采购人代表不得担任谈判小组组长。评审由谈判小组进行，谈判小组应坚持公正、公平、诚实守信、实事求是、独立评审的原则。</w:t>
      </w:r>
    </w:p>
    <w:p>
      <w:pPr>
        <w:spacing w:line="360" w:lineRule="auto"/>
        <w:ind w:firstLine="422" w:firstLineChars="200"/>
        <w:rPr>
          <w:rFonts w:ascii="宋体" w:hAnsi="宋体" w:cs="宋体"/>
          <w:b/>
          <w:color w:val="000000"/>
          <w:szCs w:val="21"/>
          <w:highlight w:val="none"/>
        </w:rPr>
      </w:pPr>
      <w:r>
        <w:rPr>
          <w:rFonts w:hint="eastAsia" w:ascii="宋体" w:hAnsi="宋体" w:cs="宋体"/>
          <w:b/>
          <w:color w:val="000000" w:themeColor="text1"/>
          <w:sz w:val="21"/>
          <w:szCs w:val="21"/>
          <w:highlight w:val="none"/>
          <w14:textFill>
            <w14:solidFill>
              <w14:schemeClr w14:val="tx1"/>
            </w14:solidFill>
          </w14:textFill>
        </w:rPr>
        <w:t>2</w:t>
      </w:r>
      <w:r>
        <w:rPr>
          <w:rFonts w:hint="eastAsia" w:ascii="宋体" w:hAnsi="宋体" w:cs="宋体"/>
          <w:b/>
          <w:color w:val="000000" w:themeColor="text1"/>
          <w:sz w:val="21"/>
          <w:szCs w:val="21"/>
          <w:highlight w:val="none"/>
          <w:lang w:val="en-US" w:eastAsia="zh-CN"/>
          <w14:textFill>
            <w14:solidFill>
              <w14:schemeClr w14:val="tx1"/>
            </w14:solidFill>
          </w14:textFill>
        </w:rPr>
        <w:t>3</w:t>
      </w:r>
      <w:r>
        <w:rPr>
          <w:rFonts w:hint="eastAsia" w:ascii="宋体" w:hAnsi="宋体" w:cs="宋体"/>
          <w:b/>
          <w:color w:val="000000" w:themeColor="text1"/>
          <w:sz w:val="21"/>
          <w:szCs w:val="21"/>
          <w:highlight w:val="none"/>
          <w14:textFill>
            <w14:solidFill>
              <w14:schemeClr w14:val="tx1"/>
            </w14:solidFill>
          </w14:textFill>
        </w:rPr>
        <w:t>、评审方法：</w:t>
      </w:r>
      <w:r>
        <w:rPr>
          <w:rFonts w:hint="eastAsia" w:ascii="宋体" w:hAnsi="宋体" w:cs="宋体"/>
          <w:color w:val="000000" w:themeColor="text1"/>
          <w:sz w:val="21"/>
          <w:szCs w:val="21"/>
          <w:highlight w:val="none"/>
          <w14:textFill>
            <w14:solidFill>
              <w14:schemeClr w14:val="tx1"/>
            </w14:solidFill>
          </w14:textFill>
        </w:rPr>
        <w:t>本次谈判采用符合性评审的</w:t>
      </w:r>
      <w:r>
        <w:rPr>
          <w:rFonts w:hint="eastAsia" w:ascii="宋体" w:hAnsi="宋体" w:cs="宋体"/>
          <w:color w:val="000000" w:themeColor="text1"/>
          <w:sz w:val="21"/>
          <w:szCs w:val="21"/>
          <w:highlight w:val="none"/>
          <w:lang w:eastAsia="zh-CN"/>
          <w14:textFill>
            <w14:solidFill>
              <w14:schemeClr w14:val="tx1"/>
            </w14:solidFill>
          </w14:textFill>
        </w:rPr>
        <w:t>综合性评价</w:t>
      </w:r>
      <w:r>
        <w:rPr>
          <w:rFonts w:hint="eastAsia" w:ascii="宋体" w:hAnsi="宋体" w:cs="宋体"/>
          <w:color w:val="000000" w:themeColor="text1"/>
          <w:sz w:val="21"/>
          <w:szCs w:val="21"/>
          <w:highlight w:val="none"/>
          <w14:textFill>
            <w14:solidFill>
              <w14:schemeClr w14:val="tx1"/>
            </w14:solidFill>
          </w14:textFill>
        </w:rPr>
        <w:t>评审方法</w:t>
      </w:r>
      <w:r>
        <w:rPr>
          <w:rFonts w:hint="eastAsia" w:ascii="宋体" w:hAnsi="宋体" w:cs="宋体"/>
          <w:color w:val="FF0000"/>
          <w:szCs w:val="21"/>
          <w:highlight w:val="none"/>
        </w:rPr>
        <w:t>。</w:t>
      </w:r>
    </w:p>
    <w:p>
      <w:pPr>
        <w:spacing w:line="360" w:lineRule="auto"/>
        <w:ind w:firstLine="422" w:firstLineChars="200"/>
        <w:rPr>
          <w:rFonts w:ascii="宋体" w:hAnsi="宋体" w:cs="宋体"/>
          <w:b/>
          <w:bCs/>
          <w:color w:val="000000"/>
          <w:szCs w:val="21"/>
          <w:highlight w:val="none"/>
        </w:rPr>
      </w:pPr>
      <w:r>
        <w:rPr>
          <w:rFonts w:hint="eastAsia" w:ascii="宋体" w:hAnsi="宋体" w:cs="宋体"/>
          <w:b/>
          <w:bCs/>
          <w:color w:val="000000"/>
          <w:szCs w:val="21"/>
          <w:highlight w:val="none"/>
        </w:rPr>
        <w:t>2</w:t>
      </w:r>
      <w:r>
        <w:rPr>
          <w:rFonts w:hint="eastAsia" w:ascii="宋体" w:hAnsi="宋体" w:cs="宋体"/>
          <w:b/>
          <w:bCs/>
          <w:color w:val="000000"/>
          <w:szCs w:val="21"/>
          <w:highlight w:val="none"/>
          <w:lang w:val="en-US" w:eastAsia="zh-CN"/>
        </w:rPr>
        <w:t>4</w:t>
      </w:r>
      <w:r>
        <w:rPr>
          <w:rFonts w:hint="eastAsia" w:ascii="宋体" w:hAnsi="宋体" w:cs="宋体"/>
          <w:b/>
          <w:bCs/>
          <w:color w:val="000000"/>
          <w:szCs w:val="21"/>
          <w:highlight w:val="none"/>
        </w:rPr>
        <w:t>、评审程序</w:t>
      </w:r>
      <w:r>
        <w:rPr>
          <w:rFonts w:hint="eastAsia" w:ascii="宋体" w:hAnsi="宋体" w:cs="宋体"/>
          <w:color w:val="000000"/>
          <w:szCs w:val="21"/>
          <w:highlight w:val="none"/>
        </w:rPr>
        <w:t>：评审按照谈判响应文件符合性审查、报价评审、澄清有关问题、失信核查和确定成交候选人排序进行评审。</w:t>
      </w:r>
      <w:r>
        <w:rPr>
          <w:rFonts w:hint="eastAsia" w:ascii="宋体" w:hAnsi="宋体" w:cs="宋体"/>
          <w:b/>
          <w:bCs/>
          <w:color w:val="000000"/>
          <w:szCs w:val="21"/>
          <w:highlight w:val="none"/>
        </w:rPr>
        <w:t>如有任一项未通过的则不进入下一项评审。</w:t>
      </w:r>
    </w:p>
    <w:p>
      <w:pPr>
        <w:widowControl/>
        <w:spacing w:line="360" w:lineRule="auto"/>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2</w:t>
      </w:r>
      <w:r>
        <w:rPr>
          <w:rFonts w:hint="eastAsia" w:ascii="宋体" w:hAnsi="宋体" w:cs="宋体"/>
          <w:color w:val="000000"/>
          <w:szCs w:val="21"/>
          <w:highlight w:val="none"/>
          <w:lang w:val="en-US" w:eastAsia="zh-CN"/>
        </w:rPr>
        <w:t>4</w:t>
      </w:r>
      <w:r>
        <w:rPr>
          <w:rFonts w:hint="eastAsia" w:ascii="宋体" w:hAnsi="宋体" w:cs="宋体"/>
          <w:color w:val="000000"/>
          <w:szCs w:val="21"/>
          <w:highlight w:val="none"/>
        </w:rPr>
        <w:t>.1、谈判响应文件符合性审查，包括但不限于以下内容：</w:t>
      </w:r>
    </w:p>
    <w:p>
      <w:pPr>
        <w:widowControl/>
        <w:spacing w:line="360" w:lineRule="auto"/>
        <w:jc w:val="left"/>
        <w:rPr>
          <w:rFonts w:ascii="宋体" w:hAnsi="宋体" w:cs="宋体"/>
          <w:color w:val="000000"/>
          <w:szCs w:val="21"/>
          <w:highlight w:val="none"/>
        </w:rPr>
      </w:pPr>
      <w:r>
        <w:rPr>
          <w:rFonts w:hint="eastAsia" w:ascii="宋体" w:hAnsi="宋体" w:cs="宋体"/>
          <w:color w:val="000000"/>
          <w:szCs w:val="21"/>
          <w:highlight w:val="none"/>
        </w:rPr>
        <w:t xml:space="preserve">    （1）谈判响应人资格是否符合竞争性谈判文件要求；</w:t>
      </w:r>
    </w:p>
    <w:p>
      <w:pPr>
        <w:widowControl/>
        <w:spacing w:line="360" w:lineRule="auto"/>
        <w:ind w:firstLine="420"/>
        <w:jc w:val="left"/>
        <w:rPr>
          <w:rFonts w:ascii="宋体" w:hAnsi="宋体" w:cs="宋体"/>
          <w:color w:val="000000"/>
          <w:szCs w:val="21"/>
          <w:highlight w:val="none"/>
        </w:rPr>
      </w:pPr>
      <w:r>
        <w:rPr>
          <w:rFonts w:hint="eastAsia" w:ascii="宋体" w:hAnsi="宋体" w:cs="宋体"/>
          <w:color w:val="000000"/>
          <w:szCs w:val="21"/>
          <w:highlight w:val="none"/>
        </w:rPr>
        <w:t>（2）谈判响应文件是否按竞争性谈判文件的要求进行编制、盖章和标记；</w:t>
      </w:r>
    </w:p>
    <w:p>
      <w:pPr>
        <w:widowControl/>
        <w:spacing w:line="360" w:lineRule="auto"/>
        <w:ind w:firstLine="420"/>
        <w:jc w:val="left"/>
        <w:rPr>
          <w:rFonts w:ascii="宋体" w:hAnsi="宋体" w:cs="宋体"/>
          <w:color w:val="000000"/>
          <w:szCs w:val="21"/>
          <w:highlight w:val="none"/>
        </w:rPr>
      </w:pPr>
      <w:r>
        <w:rPr>
          <w:rFonts w:hint="eastAsia" w:ascii="宋体" w:hAnsi="宋体" w:cs="宋体"/>
          <w:color w:val="000000"/>
          <w:szCs w:val="21"/>
          <w:highlight w:val="none"/>
        </w:rPr>
        <w:t>（3）竞争性谈判文件要求提交的各种资格证明文件是否真实、完整、合法、有效；</w:t>
      </w:r>
    </w:p>
    <w:p>
      <w:pPr>
        <w:widowControl/>
        <w:spacing w:line="360" w:lineRule="auto"/>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4</w:t>
      </w:r>
      <w:r>
        <w:rPr>
          <w:rFonts w:hint="eastAsia" w:ascii="宋体" w:hAnsi="宋体" w:cs="宋体"/>
          <w:color w:val="000000"/>
          <w:szCs w:val="21"/>
          <w:highlight w:val="none"/>
        </w:rPr>
        <w:t>）谈判响应</w:t>
      </w:r>
      <w:r>
        <w:rPr>
          <w:rFonts w:hint="eastAsia" w:ascii="宋体" w:hAnsi="宋体" w:cs="宋体"/>
          <w:color w:val="000000"/>
          <w:szCs w:val="21"/>
          <w:highlight w:val="none"/>
          <w:lang w:eastAsia="zh-CN"/>
        </w:rPr>
        <w:t>体检</w:t>
      </w:r>
      <w:r>
        <w:rPr>
          <w:rFonts w:hint="eastAsia" w:ascii="宋体" w:hAnsi="宋体" w:cs="宋体"/>
          <w:color w:val="000000"/>
          <w:szCs w:val="21"/>
          <w:highlight w:val="none"/>
        </w:rPr>
        <w:t>技术参数是否完全响应或优于竞争性谈判文件要求；</w:t>
      </w:r>
    </w:p>
    <w:p>
      <w:pPr>
        <w:widowControl/>
        <w:spacing w:line="360" w:lineRule="auto"/>
        <w:jc w:val="left"/>
        <w:rPr>
          <w:rFonts w:ascii="宋体" w:hAnsi="宋体" w:cs="宋体"/>
          <w:color w:val="000000"/>
          <w:szCs w:val="21"/>
          <w:highlight w:val="none"/>
        </w:rPr>
      </w:pPr>
      <w:r>
        <w:rPr>
          <w:rFonts w:hint="eastAsia" w:ascii="宋体" w:hAnsi="宋体" w:cs="宋体"/>
          <w:color w:val="000000"/>
          <w:szCs w:val="21"/>
          <w:highlight w:val="none"/>
        </w:rPr>
        <w:t xml:space="preserve">    （</w:t>
      </w:r>
      <w:r>
        <w:rPr>
          <w:rFonts w:hint="eastAsia" w:ascii="宋体" w:hAnsi="宋体" w:cs="宋体"/>
          <w:color w:val="000000"/>
          <w:szCs w:val="21"/>
          <w:highlight w:val="none"/>
          <w:lang w:val="en-US" w:eastAsia="zh-CN"/>
        </w:rPr>
        <w:t>5</w:t>
      </w:r>
      <w:r>
        <w:rPr>
          <w:rFonts w:hint="eastAsia" w:ascii="宋体" w:hAnsi="宋体" w:cs="宋体"/>
          <w:color w:val="000000"/>
          <w:szCs w:val="21"/>
          <w:highlight w:val="none"/>
        </w:rPr>
        <w:t>）</w:t>
      </w:r>
      <w:r>
        <w:rPr>
          <w:rFonts w:hint="eastAsia" w:ascii="宋体" w:hAnsi="宋体" w:cs="宋体"/>
          <w:color w:val="000000"/>
          <w:szCs w:val="21"/>
          <w:highlight w:val="none"/>
          <w:lang w:eastAsia="zh-CN"/>
        </w:rPr>
        <w:t>体检服务</w:t>
      </w:r>
      <w:r>
        <w:rPr>
          <w:rFonts w:hint="eastAsia" w:ascii="宋体" w:hAnsi="宋体" w:cs="宋体"/>
          <w:color w:val="000000"/>
          <w:szCs w:val="21"/>
          <w:highlight w:val="none"/>
        </w:rPr>
        <w:t>及技术方案是否完整、可行且完全响应或优于竞争性谈判文件要求；</w:t>
      </w:r>
    </w:p>
    <w:p>
      <w:pPr>
        <w:widowControl/>
        <w:spacing w:line="360" w:lineRule="auto"/>
        <w:jc w:val="left"/>
        <w:rPr>
          <w:rFonts w:ascii="宋体" w:hAnsi="宋体" w:cs="宋体"/>
          <w:color w:val="000000"/>
          <w:szCs w:val="21"/>
          <w:highlight w:val="none"/>
        </w:rPr>
      </w:pPr>
      <w:r>
        <w:rPr>
          <w:rFonts w:hint="eastAsia" w:ascii="宋体" w:hAnsi="宋体" w:cs="宋体"/>
          <w:color w:val="000000"/>
          <w:szCs w:val="21"/>
          <w:highlight w:val="none"/>
        </w:rPr>
        <w:t xml:space="preserve">    （</w:t>
      </w:r>
      <w:r>
        <w:rPr>
          <w:rFonts w:hint="eastAsia" w:ascii="宋体" w:hAnsi="宋体" w:cs="宋体"/>
          <w:color w:val="000000"/>
          <w:szCs w:val="21"/>
          <w:highlight w:val="none"/>
          <w:lang w:val="en-US" w:eastAsia="zh-CN"/>
        </w:rPr>
        <w:t>6</w:t>
      </w:r>
      <w:r>
        <w:rPr>
          <w:rFonts w:hint="eastAsia" w:ascii="宋体" w:hAnsi="宋体" w:cs="宋体"/>
          <w:color w:val="000000"/>
          <w:szCs w:val="21"/>
          <w:highlight w:val="none"/>
        </w:rPr>
        <w:t>）谈判响应文件对法律、法规和竞争性谈判文件其他明确要求的符合性；</w:t>
      </w:r>
    </w:p>
    <w:p>
      <w:pPr>
        <w:widowControl/>
        <w:spacing w:line="360" w:lineRule="auto"/>
        <w:jc w:val="left"/>
        <w:rPr>
          <w:rFonts w:ascii="宋体" w:hAnsi="宋体" w:cs="宋体"/>
          <w:color w:val="000000"/>
          <w:szCs w:val="21"/>
          <w:highlight w:val="none"/>
        </w:rPr>
      </w:pPr>
      <w:r>
        <w:rPr>
          <w:rFonts w:hint="eastAsia" w:ascii="宋体" w:hAnsi="宋体" w:cs="宋体"/>
          <w:color w:val="000000"/>
          <w:szCs w:val="21"/>
          <w:highlight w:val="none"/>
        </w:rPr>
        <w:t xml:space="preserve">    （</w:t>
      </w:r>
      <w:r>
        <w:rPr>
          <w:rFonts w:hint="eastAsia" w:ascii="宋体" w:hAnsi="宋体" w:cs="宋体"/>
          <w:color w:val="000000"/>
          <w:szCs w:val="21"/>
          <w:highlight w:val="none"/>
          <w:lang w:val="en-US" w:eastAsia="zh-CN"/>
        </w:rPr>
        <w:t>7</w:t>
      </w:r>
      <w:r>
        <w:rPr>
          <w:rFonts w:hint="eastAsia" w:ascii="宋体" w:hAnsi="宋体" w:cs="宋体"/>
          <w:color w:val="000000"/>
          <w:szCs w:val="21"/>
          <w:highlight w:val="none"/>
        </w:rPr>
        <w:t>）谈判响应文件是否附有采购人不能接受的条件；</w:t>
      </w:r>
    </w:p>
    <w:p>
      <w:pPr>
        <w:widowControl/>
        <w:spacing w:line="360" w:lineRule="auto"/>
        <w:ind w:firstLine="405"/>
        <w:jc w:val="left"/>
        <w:rPr>
          <w:rFonts w:ascii="宋体" w:hAnsi="宋体" w:cs="宋体"/>
          <w:color w:val="000000"/>
          <w:szCs w:val="21"/>
          <w:highlight w:val="none"/>
        </w:rPr>
      </w:pP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8</w:t>
      </w:r>
      <w:r>
        <w:rPr>
          <w:rFonts w:hint="eastAsia" w:ascii="宋体" w:hAnsi="宋体" w:cs="宋体"/>
          <w:color w:val="000000"/>
          <w:szCs w:val="21"/>
          <w:highlight w:val="none"/>
        </w:rPr>
        <w:t>）谈判响应文件是否存在竞争性谈判文件中约定的无效谈判响应文件的其他情形；</w:t>
      </w:r>
    </w:p>
    <w:p>
      <w:pPr>
        <w:widowControl/>
        <w:spacing w:line="500" w:lineRule="exact"/>
        <w:ind w:firstLine="405"/>
        <w:jc w:val="left"/>
        <w:rPr>
          <w:rFonts w:ascii="宋体" w:hAnsi="宋体" w:cs="宋体"/>
          <w:color w:val="000000"/>
          <w:szCs w:val="21"/>
          <w:highlight w:val="none"/>
        </w:rPr>
      </w:pP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9</w:t>
      </w:r>
      <w:r>
        <w:rPr>
          <w:rFonts w:hint="eastAsia" w:ascii="宋体" w:hAnsi="宋体" w:cs="宋体"/>
          <w:color w:val="000000"/>
          <w:szCs w:val="21"/>
          <w:highlight w:val="none"/>
        </w:rPr>
        <w:t>）谈判响应文件是否符合竞争性谈判文件的要求。</w:t>
      </w:r>
    </w:p>
    <w:p>
      <w:pPr>
        <w:widowControl/>
        <w:spacing w:line="500" w:lineRule="exact"/>
        <w:ind w:firstLine="420" w:firstLineChars="200"/>
        <w:jc w:val="left"/>
        <w:rPr>
          <w:rFonts w:ascii="宋体" w:hAnsi="宋体" w:cs="宋体"/>
          <w:b/>
          <w:color w:val="000000"/>
          <w:szCs w:val="21"/>
          <w:highlight w:val="none"/>
        </w:rPr>
      </w:pPr>
      <w:r>
        <w:rPr>
          <w:rFonts w:hint="eastAsia" w:ascii="宋体" w:hAnsi="宋体" w:cs="宋体"/>
          <w:color w:val="000000"/>
          <w:szCs w:val="21"/>
          <w:highlight w:val="none"/>
        </w:rPr>
        <w:t>2</w:t>
      </w:r>
      <w:r>
        <w:rPr>
          <w:rFonts w:hint="eastAsia" w:ascii="宋体" w:hAnsi="宋体" w:cs="宋体"/>
          <w:color w:val="000000"/>
          <w:szCs w:val="21"/>
          <w:highlight w:val="none"/>
          <w:lang w:val="en-US" w:eastAsia="zh-CN"/>
        </w:rPr>
        <w:t>4</w:t>
      </w:r>
      <w:r>
        <w:rPr>
          <w:rFonts w:hint="eastAsia" w:ascii="宋体" w:hAnsi="宋体" w:cs="宋体"/>
          <w:color w:val="000000"/>
          <w:szCs w:val="21"/>
          <w:highlight w:val="none"/>
        </w:rPr>
        <w:t>.2、</w:t>
      </w:r>
      <w:r>
        <w:rPr>
          <w:rFonts w:hint="eastAsia" w:ascii="宋体" w:hAnsi="宋体" w:cs="宋体"/>
          <w:b/>
          <w:color w:val="000000"/>
          <w:szCs w:val="21"/>
          <w:highlight w:val="none"/>
        </w:rPr>
        <w:t>谈判文件所有要求提供复印件或影印件的，若在谈判响应文件中未提供响应复印件或影印件，由成交人在签订合同前提交给采购人，否则视为成交人自动放弃成交资格。</w:t>
      </w:r>
    </w:p>
    <w:p>
      <w:pPr>
        <w:widowControl/>
        <w:spacing w:line="500" w:lineRule="exact"/>
        <w:ind w:firstLine="422" w:firstLineChars="200"/>
        <w:jc w:val="left"/>
        <w:rPr>
          <w:rFonts w:ascii="宋体" w:hAnsi="宋体" w:cs="宋体"/>
          <w:b/>
          <w:color w:val="000000"/>
          <w:szCs w:val="21"/>
          <w:highlight w:val="none"/>
        </w:rPr>
      </w:pPr>
      <w:r>
        <w:rPr>
          <w:rFonts w:hint="eastAsia" w:ascii="宋体" w:hAnsi="宋体" w:cs="宋体"/>
          <w:b/>
          <w:color w:val="000000"/>
          <w:szCs w:val="21"/>
          <w:highlight w:val="none"/>
        </w:rPr>
        <w:t>2</w:t>
      </w:r>
      <w:r>
        <w:rPr>
          <w:rFonts w:hint="eastAsia" w:ascii="宋体" w:hAnsi="宋体" w:cs="宋体"/>
          <w:b/>
          <w:color w:val="000000"/>
          <w:szCs w:val="21"/>
          <w:highlight w:val="none"/>
          <w:lang w:val="en-US" w:eastAsia="zh-CN"/>
        </w:rPr>
        <w:t>4</w:t>
      </w:r>
      <w:r>
        <w:rPr>
          <w:rFonts w:hint="eastAsia" w:ascii="宋体" w:hAnsi="宋体" w:cs="宋体"/>
          <w:b/>
          <w:color w:val="000000"/>
          <w:szCs w:val="21"/>
          <w:highlight w:val="none"/>
        </w:rPr>
        <w:t>.3、谈判响应人须对提供资料、发票等证明材料的真实性负责，若所提供的资料为虚假的，视为虚假响应。</w:t>
      </w:r>
    </w:p>
    <w:p>
      <w:pPr>
        <w:widowControl/>
        <w:spacing w:line="360" w:lineRule="auto"/>
        <w:ind w:firstLine="420" w:firstLineChars="200"/>
        <w:jc w:val="left"/>
        <w:rPr>
          <w:rFonts w:ascii="宋体" w:hAnsi="宋体" w:cs="宋体"/>
          <w:b/>
          <w:color w:val="000000"/>
          <w:szCs w:val="21"/>
          <w:highlight w:val="none"/>
        </w:rPr>
      </w:pPr>
      <w:r>
        <w:rPr>
          <w:rFonts w:hint="eastAsia" w:ascii="宋体" w:hAnsi="宋体" w:cs="宋体"/>
          <w:color w:val="000000"/>
          <w:szCs w:val="21"/>
          <w:highlight w:val="none"/>
        </w:rPr>
        <w:t>2</w:t>
      </w:r>
      <w:r>
        <w:rPr>
          <w:rFonts w:hint="eastAsia" w:ascii="宋体" w:hAnsi="宋体" w:cs="宋体"/>
          <w:color w:val="000000"/>
          <w:szCs w:val="21"/>
          <w:highlight w:val="none"/>
          <w:lang w:val="en-US" w:eastAsia="zh-CN"/>
        </w:rPr>
        <w:t>4</w:t>
      </w:r>
      <w:r>
        <w:rPr>
          <w:rFonts w:hint="eastAsia" w:ascii="宋体" w:hAnsi="宋体" w:cs="宋体"/>
          <w:color w:val="000000"/>
          <w:szCs w:val="21"/>
          <w:highlight w:val="none"/>
        </w:rPr>
        <w:t>.4、报价评审：谈判响应报价不得超过谈判最高限价，否则报价评审不通过。报价中包含单价与总价的，应审核总价金额与按单价汇总金额是否一致</w:t>
      </w:r>
      <w:r>
        <w:rPr>
          <w:rFonts w:hint="eastAsia" w:ascii="宋体" w:hAnsi="宋体" w:cs="宋体"/>
          <w:b/>
          <w:color w:val="000000"/>
          <w:szCs w:val="21"/>
          <w:highlight w:val="none"/>
        </w:rPr>
        <w:t>。</w:t>
      </w:r>
    </w:p>
    <w:p>
      <w:pPr>
        <w:widowControl/>
        <w:spacing w:line="360" w:lineRule="auto"/>
        <w:ind w:firstLine="430"/>
        <w:jc w:val="left"/>
        <w:rPr>
          <w:rFonts w:ascii="宋体" w:hAnsi="宋体" w:cs="宋体"/>
          <w:color w:val="000000"/>
          <w:szCs w:val="21"/>
          <w:highlight w:val="none"/>
        </w:rPr>
      </w:pPr>
      <w:r>
        <w:rPr>
          <w:rFonts w:hint="eastAsia" w:ascii="宋体" w:hAnsi="宋体" w:cs="宋体"/>
          <w:color w:val="000000"/>
          <w:szCs w:val="21"/>
          <w:highlight w:val="none"/>
        </w:rPr>
        <w:t>2</w:t>
      </w:r>
      <w:r>
        <w:rPr>
          <w:rFonts w:hint="eastAsia" w:ascii="宋体" w:hAnsi="宋体" w:cs="宋体"/>
          <w:color w:val="000000"/>
          <w:szCs w:val="21"/>
          <w:highlight w:val="none"/>
          <w:lang w:val="en-US" w:eastAsia="zh-CN"/>
        </w:rPr>
        <w:t>4</w:t>
      </w:r>
      <w:r>
        <w:rPr>
          <w:rFonts w:hint="eastAsia" w:ascii="宋体" w:hAnsi="宋体" w:cs="宋体"/>
          <w:color w:val="000000"/>
          <w:szCs w:val="21"/>
          <w:highlight w:val="none"/>
        </w:rPr>
        <w:t>.5、谈判小组发现谈判响应人的报价或某些分项报价明显不合理或者低于成本，有可能影响</w:t>
      </w:r>
      <w:r>
        <w:rPr>
          <w:rFonts w:hint="eastAsia" w:ascii="宋体" w:hAnsi="宋体" w:cs="宋体"/>
          <w:color w:val="000000"/>
          <w:szCs w:val="21"/>
          <w:highlight w:val="none"/>
          <w:lang w:eastAsia="zh-CN"/>
        </w:rPr>
        <w:t>体检服务</w:t>
      </w:r>
      <w:r>
        <w:rPr>
          <w:rFonts w:hint="eastAsia" w:ascii="宋体" w:hAnsi="宋体" w:cs="宋体"/>
          <w:color w:val="000000"/>
          <w:szCs w:val="21"/>
          <w:highlight w:val="none"/>
        </w:rPr>
        <w:t>质量和不能诚信履约的，应当要求其在30分钟内提供书面文件予以解释说明，并提交相关证明材料；否则，谈判小组可以取消该谈判响应人的成交候选资格，按顺序由排在后面的成交候选人递补，以此类推。</w:t>
      </w:r>
    </w:p>
    <w:p>
      <w:pPr>
        <w:widowControl/>
        <w:spacing w:line="500" w:lineRule="exact"/>
        <w:ind w:firstLine="405"/>
        <w:jc w:val="left"/>
        <w:rPr>
          <w:rFonts w:ascii="宋体" w:hAnsi="宋体"/>
          <w:b/>
          <w:szCs w:val="21"/>
          <w:highlight w:val="none"/>
        </w:rPr>
      </w:pPr>
      <w:r>
        <w:rPr>
          <w:rFonts w:hint="eastAsia" w:ascii="宋体" w:hAnsi="宋体"/>
          <w:b/>
          <w:szCs w:val="21"/>
          <w:highlight w:val="none"/>
        </w:rPr>
        <w:t>谈判响应人响应报价与公布的预算价（或最高限价)相比降幅过小，或谈判响应人响应报价明显缺乏竞争性的，评标委员会可以否决所有谈判响应文件。</w:t>
      </w:r>
    </w:p>
    <w:p>
      <w:pPr>
        <w:widowControl/>
        <w:spacing w:line="360" w:lineRule="auto"/>
        <w:ind w:firstLine="420"/>
        <w:jc w:val="left"/>
        <w:rPr>
          <w:rFonts w:ascii="宋体" w:hAnsi="宋体" w:cs="宋体"/>
          <w:color w:val="000000"/>
          <w:szCs w:val="21"/>
          <w:highlight w:val="none"/>
        </w:rPr>
      </w:pPr>
      <w:r>
        <w:rPr>
          <w:rFonts w:hint="eastAsia" w:ascii="宋体" w:hAnsi="宋体" w:cs="宋体"/>
          <w:color w:val="000000"/>
          <w:szCs w:val="21"/>
          <w:highlight w:val="none"/>
        </w:rPr>
        <w:t>2</w:t>
      </w:r>
      <w:r>
        <w:rPr>
          <w:rFonts w:hint="eastAsia" w:ascii="宋体" w:hAnsi="宋体" w:cs="宋体"/>
          <w:color w:val="000000"/>
          <w:szCs w:val="21"/>
          <w:highlight w:val="none"/>
          <w:lang w:val="en-US" w:eastAsia="zh-CN"/>
        </w:rPr>
        <w:t>4</w:t>
      </w:r>
      <w:r>
        <w:rPr>
          <w:rFonts w:hint="eastAsia" w:ascii="宋体" w:hAnsi="宋体" w:cs="宋体"/>
          <w:color w:val="000000"/>
          <w:szCs w:val="21"/>
          <w:highlight w:val="none"/>
        </w:rPr>
        <w:t>.6、澄清有关问题：在评审期间，谈判小组有权以书面方式要求谈判响应人对其谈判响应文件中含义不明确、对同类问题表述不一致或者有明显文字和计算错误的内容作必要的澄清、说明或补正。谈判响应人澄清、说明或补正应在谈判小组规定的时间内以书面方式进行，并不得超出谈判响应文件范围或者改变谈判响应文件的实质性内容。澄清文件将作为谈判响应文件内容的一部分。</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2</w:t>
      </w:r>
      <w:r>
        <w:rPr>
          <w:rFonts w:hint="eastAsia" w:ascii="宋体" w:hAnsi="宋体" w:cs="宋体"/>
          <w:color w:val="000000"/>
          <w:szCs w:val="21"/>
          <w:highlight w:val="none"/>
          <w:lang w:val="en-US" w:eastAsia="zh-CN"/>
        </w:rPr>
        <w:t>4</w:t>
      </w:r>
      <w:r>
        <w:rPr>
          <w:rFonts w:hint="eastAsia" w:ascii="宋体" w:hAnsi="宋体" w:cs="宋体"/>
          <w:color w:val="000000"/>
          <w:szCs w:val="21"/>
          <w:highlight w:val="none"/>
        </w:rPr>
        <w:t>.7、谈判。谈判小组与通过谈判响应文件符合性审查和报价评审的谈判响应人，就报价和谈判小组提出的其他要求进行谈判。</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2</w:t>
      </w:r>
      <w:r>
        <w:rPr>
          <w:rFonts w:hint="eastAsia" w:ascii="宋体" w:hAnsi="宋体" w:cs="宋体"/>
          <w:color w:val="000000"/>
          <w:szCs w:val="21"/>
          <w:highlight w:val="none"/>
          <w:lang w:val="en-US" w:eastAsia="zh-CN"/>
        </w:rPr>
        <w:t>4</w:t>
      </w:r>
      <w:r>
        <w:rPr>
          <w:rFonts w:hint="eastAsia" w:ascii="宋体" w:hAnsi="宋体" w:cs="宋体"/>
          <w:color w:val="000000"/>
          <w:szCs w:val="21"/>
          <w:highlight w:val="none"/>
        </w:rPr>
        <w:t>.7.1</w:t>
      </w:r>
      <w:r>
        <w:rPr>
          <w:rFonts w:hint="eastAsia" w:ascii="宋体" w:hAnsi="宋体" w:cs="宋体"/>
          <w:b/>
          <w:color w:val="000000"/>
          <w:szCs w:val="21"/>
          <w:highlight w:val="none"/>
        </w:rPr>
        <w:t>谈判响应人对谈判文件中个别或部分条款或谈判小组提出的要求未作出响应时，需谈判响应人以书面形式向谈判小组提出，且需谈判小组组长签字确认。未对谈判文件中个别或部分条款或谈判小组提出的要求作出实质性响应的报价，有可能被拒绝</w:t>
      </w:r>
      <w:r>
        <w:rPr>
          <w:rFonts w:hint="eastAsia" w:ascii="宋体" w:hAnsi="宋体" w:cs="宋体"/>
          <w:color w:val="000000"/>
          <w:szCs w:val="21"/>
          <w:highlight w:val="none"/>
        </w:rPr>
        <w:t>。</w:t>
      </w:r>
    </w:p>
    <w:p>
      <w:pPr>
        <w:spacing w:line="360" w:lineRule="auto"/>
        <w:ind w:firstLine="420" w:firstLineChars="200"/>
        <w:rPr>
          <w:rFonts w:ascii="宋体" w:hAnsi="宋体" w:cs="宋体"/>
          <w:b/>
          <w:color w:val="000000"/>
          <w:szCs w:val="21"/>
          <w:highlight w:val="none"/>
        </w:rPr>
      </w:pPr>
      <w:r>
        <w:rPr>
          <w:rFonts w:hint="eastAsia" w:ascii="宋体" w:hAnsi="宋体" w:cs="宋体"/>
          <w:color w:val="000000"/>
          <w:szCs w:val="21"/>
          <w:highlight w:val="none"/>
        </w:rPr>
        <w:t>2</w:t>
      </w:r>
      <w:r>
        <w:rPr>
          <w:rFonts w:hint="eastAsia" w:ascii="宋体" w:hAnsi="宋体" w:cs="宋体"/>
          <w:color w:val="000000"/>
          <w:szCs w:val="21"/>
          <w:highlight w:val="none"/>
          <w:lang w:val="en-US" w:eastAsia="zh-CN"/>
        </w:rPr>
        <w:t>4</w:t>
      </w:r>
      <w:r>
        <w:rPr>
          <w:rFonts w:hint="eastAsia" w:ascii="宋体" w:hAnsi="宋体" w:cs="宋体"/>
          <w:color w:val="000000"/>
          <w:szCs w:val="21"/>
          <w:highlight w:val="none"/>
        </w:rPr>
        <w:t>.7.2</w:t>
      </w:r>
      <w:r>
        <w:rPr>
          <w:rFonts w:hint="eastAsia" w:ascii="宋体" w:hAnsi="宋体" w:cs="宋体"/>
          <w:b/>
          <w:color w:val="000000"/>
          <w:szCs w:val="21"/>
          <w:highlight w:val="none"/>
        </w:rPr>
        <w:t>谈判响应人根据谈判小组要求进行最终报价，且最终报价不得高于首轮报价，最终报价表由各谈判响应单位谈判现场递交纸质最终报价表。</w:t>
      </w:r>
    </w:p>
    <w:p>
      <w:pPr>
        <w:widowControl/>
        <w:spacing w:line="500" w:lineRule="exact"/>
        <w:ind w:firstLine="420" w:firstLineChars="200"/>
        <w:jc w:val="left"/>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2</w:t>
      </w:r>
      <w:r>
        <w:rPr>
          <w:rFonts w:hint="eastAsia" w:ascii="宋体" w:hAnsi="宋体" w:cs="宋体"/>
          <w:color w:val="000000" w:themeColor="text1"/>
          <w:sz w:val="21"/>
          <w:szCs w:val="21"/>
          <w:highlight w:val="none"/>
          <w:lang w:val="en-US" w:eastAsia="zh-CN"/>
          <w14:textFill>
            <w14:solidFill>
              <w14:schemeClr w14:val="tx1"/>
            </w14:solidFill>
          </w14:textFill>
        </w:rPr>
        <w:t>4</w:t>
      </w:r>
      <w:r>
        <w:rPr>
          <w:rFonts w:hint="eastAsia" w:ascii="宋体" w:hAnsi="宋体" w:cs="宋体"/>
          <w:color w:val="000000" w:themeColor="text1"/>
          <w:sz w:val="21"/>
          <w:szCs w:val="21"/>
          <w:highlight w:val="none"/>
          <w14:textFill>
            <w14:solidFill>
              <w14:schemeClr w14:val="tx1"/>
            </w14:solidFill>
          </w14:textFill>
        </w:rPr>
        <w:t>.</w:t>
      </w:r>
      <w:r>
        <w:rPr>
          <w:rFonts w:hint="eastAsia" w:ascii="宋体" w:hAnsi="宋体" w:cs="宋体"/>
          <w:color w:val="000000" w:themeColor="text1"/>
          <w:sz w:val="21"/>
          <w:szCs w:val="21"/>
          <w:highlight w:val="none"/>
          <w:lang w:val="en-US" w:eastAsia="zh-CN"/>
          <w14:textFill>
            <w14:solidFill>
              <w14:schemeClr w14:val="tx1"/>
            </w14:solidFill>
          </w14:textFill>
        </w:rPr>
        <w:t>8</w:t>
      </w:r>
      <w:r>
        <w:rPr>
          <w:rFonts w:hint="eastAsia" w:ascii="宋体" w:hAnsi="宋体" w:cs="宋体"/>
          <w:color w:val="000000" w:themeColor="text1"/>
          <w:sz w:val="21"/>
          <w:szCs w:val="21"/>
          <w:highlight w:val="none"/>
          <w14:textFill>
            <w14:solidFill>
              <w14:schemeClr w14:val="tx1"/>
            </w14:solidFill>
          </w14:textFill>
        </w:rPr>
        <w:t>、确定成交候选人排序：谈判小组对通过谈判响应文件符合性审查、报价评审和失信核查的谈判响应人，根据</w:t>
      </w:r>
      <w:r>
        <w:rPr>
          <w:rFonts w:hint="eastAsia" w:ascii="宋体" w:hAnsi="宋体" w:cs="宋体"/>
          <w:color w:val="000000" w:themeColor="text1"/>
          <w:sz w:val="21"/>
          <w:szCs w:val="21"/>
          <w:highlight w:val="none"/>
          <w:lang w:eastAsia="zh-CN"/>
          <w14:textFill>
            <w14:solidFill>
              <w14:schemeClr w14:val="tx1"/>
            </w14:solidFill>
          </w14:textFill>
        </w:rPr>
        <w:t>综合性评价由高分向低分</w:t>
      </w:r>
      <w:r>
        <w:rPr>
          <w:rFonts w:hint="eastAsia" w:ascii="宋体" w:hAnsi="宋体" w:cs="宋体"/>
          <w:color w:val="000000" w:themeColor="text1"/>
          <w:sz w:val="21"/>
          <w:szCs w:val="21"/>
          <w:highlight w:val="none"/>
          <w14:textFill>
            <w14:solidFill>
              <w14:schemeClr w14:val="tx1"/>
            </w14:solidFill>
          </w14:textFill>
        </w:rPr>
        <w:t>顺序排列。</w:t>
      </w:r>
      <w:r>
        <w:rPr>
          <w:rFonts w:hint="eastAsia" w:ascii="宋体" w:hAnsi="宋体" w:cs="宋体"/>
          <w:color w:val="000000" w:themeColor="text1"/>
          <w:sz w:val="21"/>
          <w:szCs w:val="21"/>
          <w:highlight w:val="none"/>
          <w:lang w:eastAsia="zh-CN"/>
          <w14:textFill>
            <w14:solidFill>
              <w14:schemeClr w14:val="tx1"/>
            </w14:solidFill>
          </w14:textFill>
        </w:rPr>
        <w:t>综合性评价分数最高</w:t>
      </w:r>
      <w:r>
        <w:rPr>
          <w:rFonts w:hint="eastAsia" w:ascii="宋体" w:hAnsi="宋体" w:cs="宋体"/>
          <w:color w:val="000000" w:themeColor="text1"/>
          <w:sz w:val="21"/>
          <w:szCs w:val="21"/>
          <w:highlight w:val="none"/>
          <w14:textFill>
            <w14:solidFill>
              <w14:schemeClr w14:val="tx1"/>
            </w14:solidFill>
          </w14:textFill>
        </w:rPr>
        <w:t>的为第一成交候选人，次低的为第二成交候选人，第三低的为第三成交候选人。若出现两家或两家以上</w:t>
      </w:r>
      <w:r>
        <w:rPr>
          <w:rFonts w:hint="eastAsia" w:ascii="宋体" w:hAnsi="宋体" w:cs="宋体"/>
          <w:b/>
          <w:bCs/>
          <w:color w:val="000000" w:themeColor="text1"/>
          <w:sz w:val="21"/>
          <w:szCs w:val="21"/>
          <w:highlight w:val="none"/>
          <w14:textFill>
            <w14:solidFill>
              <w14:schemeClr w14:val="tx1"/>
            </w14:solidFill>
          </w14:textFill>
        </w:rPr>
        <w:t>最终</w:t>
      </w:r>
      <w:r>
        <w:rPr>
          <w:rFonts w:hint="eastAsia" w:ascii="宋体" w:hAnsi="宋体" w:cs="宋体"/>
          <w:b/>
          <w:bCs/>
          <w:color w:val="000000" w:themeColor="text1"/>
          <w:sz w:val="21"/>
          <w:szCs w:val="21"/>
          <w:highlight w:val="none"/>
          <w:lang w:eastAsia="zh-CN"/>
          <w14:textFill>
            <w14:solidFill>
              <w14:schemeClr w14:val="tx1"/>
            </w14:solidFill>
          </w14:textFill>
        </w:rPr>
        <w:t>评分</w:t>
      </w:r>
      <w:r>
        <w:rPr>
          <w:rFonts w:hint="eastAsia" w:ascii="宋体" w:hAnsi="宋体" w:cs="宋体"/>
          <w:color w:val="000000" w:themeColor="text1"/>
          <w:sz w:val="21"/>
          <w:szCs w:val="21"/>
          <w:highlight w:val="none"/>
          <w14:textFill>
            <w14:solidFill>
              <w14:schemeClr w14:val="tx1"/>
            </w14:solidFill>
          </w14:textFill>
        </w:rPr>
        <w:t>相等时，则由采购人采取现场随机抽取的方式确定成交候选人排序。</w:t>
      </w:r>
    </w:p>
    <w:p>
      <w:pPr>
        <w:widowControl/>
        <w:spacing w:line="500" w:lineRule="exact"/>
        <w:jc w:val="left"/>
        <w:rPr>
          <w:rFonts w:ascii="宋体" w:hAnsi="宋体" w:cs="宋体"/>
          <w:b/>
          <w:bCs/>
          <w:color w:val="000000"/>
          <w:szCs w:val="21"/>
          <w:highlight w:val="none"/>
        </w:rPr>
      </w:pPr>
      <w:r>
        <w:rPr>
          <w:rFonts w:hint="eastAsia" w:ascii="宋体" w:hAnsi="宋体" w:cs="宋体"/>
          <w:color w:val="000000"/>
          <w:szCs w:val="21"/>
          <w:highlight w:val="none"/>
        </w:rPr>
        <w:t xml:space="preserve">    </w:t>
      </w:r>
      <w:r>
        <w:rPr>
          <w:rFonts w:hint="eastAsia" w:ascii="宋体" w:hAnsi="宋体" w:cs="宋体"/>
          <w:b/>
          <w:bCs/>
          <w:color w:val="000000"/>
          <w:szCs w:val="21"/>
          <w:highlight w:val="none"/>
        </w:rPr>
        <w:t>2</w:t>
      </w:r>
      <w:r>
        <w:rPr>
          <w:rFonts w:hint="eastAsia" w:ascii="宋体" w:hAnsi="宋体" w:cs="宋体"/>
          <w:b/>
          <w:bCs/>
          <w:color w:val="000000"/>
          <w:szCs w:val="21"/>
          <w:highlight w:val="none"/>
          <w:lang w:val="en-US" w:eastAsia="zh-CN"/>
        </w:rPr>
        <w:t>5</w:t>
      </w:r>
      <w:r>
        <w:rPr>
          <w:rFonts w:hint="eastAsia" w:ascii="宋体" w:hAnsi="宋体" w:cs="宋体"/>
          <w:b/>
          <w:bCs/>
          <w:color w:val="000000"/>
          <w:szCs w:val="21"/>
          <w:highlight w:val="none"/>
        </w:rPr>
        <w:t>、</w:t>
      </w:r>
      <w:r>
        <w:rPr>
          <w:rFonts w:hint="eastAsia" w:ascii="宋体" w:hAnsi="宋体" w:cs="宋体"/>
          <w:b/>
          <w:color w:val="000000"/>
          <w:szCs w:val="21"/>
          <w:highlight w:val="none"/>
        </w:rPr>
        <w:t>谈判评审</w:t>
      </w:r>
      <w:r>
        <w:rPr>
          <w:rFonts w:hint="eastAsia" w:ascii="宋体" w:hAnsi="宋体" w:cs="宋体"/>
          <w:b/>
          <w:bCs/>
          <w:color w:val="000000"/>
          <w:szCs w:val="21"/>
          <w:highlight w:val="none"/>
        </w:rPr>
        <w:t>异常情况处理</w:t>
      </w:r>
    </w:p>
    <w:p>
      <w:pPr>
        <w:widowControl/>
        <w:spacing w:line="500" w:lineRule="exact"/>
        <w:jc w:val="left"/>
        <w:rPr>
          <w:rFonts w:ascii="宋体" w:hAnsi="宋体" w:cs="宋体"/>
          <w:color w:val="000000"/>
          <w:szCs w:val="21"/>
          <w:highlight w:val="none"/>
        </w:rPr>
      </w:pPr>
      <w:r>
        <w:rPr>
          <w:rFonts w:hint="eastAsia" w:ascii="宋体" w:hAnsi="宋体" w:cs="宋体"/>
          <w:color w:val="000000"/>
          <w:szCs w:val="21"/>
          <w:highlight w:val="none"/>
        </w:rPr>
        <w:t xml:space="preserve">    2</w:t>
      </w:r>
      <w:r>
        <w:rPr>
          <w:rFonts w:hint="eastAsia" w:ascii="宋体" w:hAnsi="宋体" w:cs="宋体"/>
          <w:color w:val="000000"/>
          <w:szCs w:val="21"/>
          <w:highlight w:val="none"/>
          <w:lang w:val="en-US" w:eastAsia="zh-CN"/>
        </w:rPr>
        <w:t>5</w:t>
      </w:r>
      <w:r>
        <w:rPr>
          <w:rFonts w:hint="eastAsia" w:ascii="宋体" w:hAnsi="宋体" w:cs="宋体"/>
          <w:color w:val="000000"/>
          <w:szCs w:val="21"/>
          <w:highlight w:val="none"/>
        </w:rPr>
        <w:t>.1在竞争性谈判采购中，出现下列情况之一的，应予废标，采购单位重新组织采购：</w:t>
      </w:r>
      <w:bookmarkStart w:id="54" w:name="_GoBack"/>
      <w:bookmarkEnd w:id="54"/>
    </w:p>
    <w:p>
      <w:pPr>
        <w:widowControl/>
        <w:spacing w:line="500" w:lineRule="exact"/>
        <w:jc w:val="left"/>
        <w:rPr>
          <w:rFonts w:ascii="宋体" w:hAnsi="宋体" w:cs="宋体"/>
          <w:color w:val="000000"/>
          <w:szCs w:val="21"/>
          <w:highlight w:val="none"/>
        </w:rPr>
      </w:pPr>
      <w:r>
        <w:rPr>
          <w:rFonts w:hint="eastAsia" w:ascii="宋体" w:hAnsi="宋体" w:cs="宋体"/>
          <w:color w:val="000000"/>
          <w:szCs w:val="21"/>
          <w:highlight w:val="none"/>
        </w:rPr>
        <w:t xml:space="preserve">    (1) 符合专业条件的谈判响应人或者对竞争性谈判文件作实质响应的谈判响应人不足三家的；</w:t>
      </w:r>
    </w:p>
    <w:p>
      <w:pPr>
        <w:widowControl/>
        <w:spacing w:line="500" w:lineRule="exact"/>
        <w:jc w:val="left"/>
        <w:rPr>
          <w:rFonts w:ascii="宋体" w:hAnsi="宋体" w:cs="宋体"/>
          <w:color w:val="000000"/>
          <w:szCs w:val="21"/>
          <w:highlight w:val="none"/>
        </w:rPr>
      </w:pPr>
      <w:r>
        <w:rPr>
          <w:rFonts w:hint="eastAsia" w:ascii="宋体" w:hAnsi="宋体" w:cs="宋体"/>
          <w:color w:val="000000"/>
          <w:szCs w:val="21"/>
          <w:highlight w:val="none"/>
        </w:rPr>
        <w:t xml:space="preserve">    (2)</w:t>
      </w:r>
      <w:r>
        <w:rPr>
          <w:rFonts w:hint="eastAsia" w:ascii="宋体" w:hAnsi="宋体" w:cs="宋体"/>
          <w:color w:val="000000"/>
          <w:szCs w:val="21"/>
          <w:highlight w:val="none"/>
        </w:rPr>
        <w:tab/>
      </w:r>
      <w:r>
        <w:rPr>
          <w:rFonts w:hint="eastAsia" w:ascii="宋体" w:hAnsi="宋体" w:cs="宋体"/>
          <w:color w:val="000000"/>
          <w:szCs w:val="21"/>
          <w:highlight w:val="none"/>
        </w:rPr>
        <w:t>出现影响采购公正的违法、违规行为的；</w:t>
      </w:r>
    </w:p>
    <w:p>
      <w:pPr>
        <w:widowControl/>
        <w:spacing w:line="360" w:lineRule="auto"/>
        <w:jc w:val="left"/>
        <w:rPr>
          <w:rFonts w:ascii="宋体" w:hAnsi="宋体" w:cs="宋体"/>
          <w:color w:val="000000"/>
          <w:szCs w:val="21"/>
          <w:highlight w:val="none"/>
        </w:rPr>
      </w:pPr>
      <w:r>
        <w:rPr>
          <w:rFonts w:hint="eastAsia" w:ascii="宋体" w:hAnsi="宋体" w:cs="宋体"/>
          <w:color w:val="000000"/>
          <w:szCs w:val="21"/>
          <w:highlight w:val="none"/>
        </w:rPr>
        <w:t xml:space="preserve">    (3)</w:t>
      </w:r>
      <w:r>
        <w:rPr>
          <w:rFonts w:hint="eastAsia" w:ascii="宋体" w:hAnsi="宋体" w:cs="宋体"/>
          <w:color w:val="000000"/>
          <w:szCs w:val="21"/>
          <w:highlight w:val="none"/>
        </w:rPr>
        <w:tab/>
      </w:r>
      <w:r>
        <w:rPr>
          <w:rFonts w:hint="eastAsia" w:ascii="宋体" w:hAnsi="宋体" w:cs="宋体"/>
          <w:color w:val="000000"/>
          <w:szCs w:val="21"/>
          <w:highlight w:val="none"/>
        </w:rPr>
        <w:t>谈判响应人的总报价均超过了谈判最高限价，采购人不能支付的；</w:t>
      </w:r>
    </w:p>
    <w:p>
      <w:pPr>
        <w:widowControl/>
        <w:spacing w:line="360" w:lineRule="auto"/>
        <w:ind w:firstLine="420"/>
        <w:jc w:val="left"/>
        <w:rPr>
          <w:rFonts w:ascii="宋体" w:hAnsi="宋体" w:cs="宋体"/>
          <w:color w:val="000000"/>
          <w:szCs w:val="21"/>
          <w:highlight w:val="none"/>
        </w:rPr>
      </w:pPr>
      <w:r>
        <w:rPr>
          <w:rFonts w:hint="eastAsia" w:ascii="宋体" w:hAnsi="宋体" w:cs="宋体"/>
          <w:color w:val="000000"/>
          <w:szCs w:val="21"/>
          <w:highlight w:val="none"/>
        </w:rPr>
        <w:t>(4)</w:t>
      </w:r>
      <w:r>
        <w:rPr>
          <w:rFonts w:hint="eastAsia" w:ascii="宋体" w:hAnsi="宋体" w:cs="宋体"/>
          <w:color w:val="000000"/>
          <w:szCs w:val="21"/>
          <w:highlight w:val="none"/>
        </w:rPr>
        <w:tab/>
      </w:r>
      <w:r>
        <w:rPr>
          <w:rFonts w:hint="eastAsia" w:ascii="宋体" w:hAnsi="宋体" w:cs="宋体"/>
          <w:color w:val="000000"/>
          <w:szCs w:val="21"/>
          <w:highlight w:val="none"/>
        </w:rPr>
        <w:t>因重大变故，采购任务取消的。</w:t>
      </w:r>
    </w:p>
    <w:p>
      <w:pPr>
        <w:widowControl/>
        <w:spacing w:line="360" w:lineRule="auto"/>
        <w:ind w:firstLine="420"/>
        <w:jc w:val="left"/>
        <w:rPr>
          <w:rFonts w:ascii="宋体" w:hAnsi="宋体" w:cs="宋体"/>
          <w:color w:val="000000"/>
          <w:szCs w:val="21"/>
          <w:highlight w:val="none"/>
        </w:rPr>
      </w:pPr>
    </w:p>
    <w:p>
      <w:pPr>
        <w:spacing w:line="360" w:lineRule="auto"/>
        <w:ind w:firstLine="422" w:firstLineChars="200"/>
        <w:rPr>
          <w:rFonts w:ascii="宋体" w:hAnsi="宋体" w:cs="宋体"/>
          <w:b/>
          <w:color w:val="000000"/>
          <w:szCs w:val="21"/>
          <w:highlight w:val="none"/>
        </w:rPr>
      </w:pPr>
      <w:r>
        <w:rPr>
          <w:rFonts w:hint="eastAsia" w:ascii="宋体" w:hAnsi="宋体" w:cs="宋体"/>
          <w:b/>
          <w:color w:val="000000"/>
          <w:szCs w:val="21"/>
          <w:highlight w:val="none"/>
        </w:rPr>
        <w:t>2</w:t>
      </w:r>
      <w:r>
        <w:rPr>
          <w:rFonts w:hint="eastAsia" w:ascii="宋体" w:hAnsi="宋体" w:cs="宋体"/>
          <w:b/>
          <w:color w:val="000000"/>
          <w:szCs w:val="21"/>
          <w:highlight w:val="none"/>
          <w:lang w:val="en-US" w:eastAsia="zh-CN"/>
        </w:rPr>
        <w:t>6</w:t>
      </w:r>
      <w:r>
        <w:rPr>
          <w:rFonts w:hint="eastAsia" w:ascii="宋体" w:hAnsi="宋体" w:cs="宋体"/>
          <w:b/>
          <w:color w:val="000000"/>
          <w:szCs w:val="21"/>
          <w:highlight w:val="none"/>
        </w:rPr>
        <w:t>、谈判过程的保密性</w:t>
      </w:r>
    </w:p>
    <w:p>
      <w:pPr>
        <w:widowControl/>
        <w:spacing w:line="360" w:lineRule="auto"/>
        <w:jc w:val="left"/>
        <w:rPr>
          <w:rFonts w:ascii="宋体" w:hAnsi="宋体" w:cs="宋体"/>
          <w:color w:val="000000"/>
          <w:szCs w:val="21"/>
          <w:highlight w:val="none"/>
        </w:rPr>
      </w:pPr>
      <w:r>
        <w:rPr>
          <w:rFonts w:hint="eastAsia" w:ascii="宋体" w:hAnsi="宋体" w:cs="宋体"/>
          <w:color w:val="000000"/>
          <w:szCs w:val="21"/>
          <w:highlight w:val="none"/>
        </w:rPr>
        <w:t xml:space="preserve">    2</w:t>
      </w:r>
      <w:r>
        <w:rPr>
          <w:rFonts w:hint="eastAsia" w:ascii="宋体" w:hAnsi="宋体" w:cs="宋体"/>
          <w:color w:val="000000"/>
          <w:szCs w:val="21"/>
          <w:highlight w:val="none"/>
          <w:lang w:val="en-US" w:eastAsia="zh-CN"/>
        </w:rPr>
        <w:t>6</w:t>
      </w:r>
      <w:r>
        <w:rPr>
          <w:rFonts w:hint="eastAsia" w:ascii="宋体" w:hAnsi="宋体" w:cs="宋体"/>
          <w:color w:val="000000"/>
          <w:szCs w:val="21"/>
          <w:highlight w:val="none"/>
        </w:rPr>
        <w:t>.1、谈判后，直到授予成交人合同止，凡是与谈判响应文件审查、澄清、评价、比较以及授标建议等评审方面的情况，均不得向谈判响应人或其他无关的人员透露。</w:t>
      </w:r>
    </w:p>
    <w:p>
      <w:pPr>
        <w:widowControl/>
        <w:spacing w:line="360" w:lineRule="auto"/>
        <w:jc w:val="left"/>
        <w:rPr>
          <w:rFonts w:ascii="宋体" w:hAnsi="宋体" w:cs="宋体"/>
          <w:color w:val="000000"/>
          <w:szCs w:val="21"/>
          <w:highlight w:val="none"/>
        </w:rPr>
      </w:pPr>
      <w:r>
        <w:rPr>
          <w:rFonts w:hint="eastAsia" w:ascii="宋体" w:hAnsi="宋体" w:cs="宋体"/>
          <w:color w:val="000000"/>
          <w:szCs w:val="21"/>
          <w:highlight w:val="none"/>
        </w:rPr>
        <w:t xml:space="preserve">    2</w:t>
      </w:r>
      <w:r>
        <w:rPr>
          <w:rFonts w:hint="eastAsia" w:ascii="宋体" w:hAnsi="宋体" w:cs="宋体"/>
          <w:color w:val="000000"/>
          <w:szCs w:val="21"/>
          <w:highlight w:val="none"/>
          <w:lang w:val="en-US" w:eastAsia="zh-CN"/>
        </w:rPr>
        <w:t>6</w:t>
      </w:r>
      <w:r>
        <w:rPr>
          <w:rFonts w:hint="eastAsia" w:ascii="宋体" w:hAnsi="宋体" w:cs="宋体"/>
          <w:color w:val="000000"/>
          <w:szCs w:val="21"/>
          <w:highlight w:val="none"/>
        </w:rPr>
        <w:t xml:space="preserve">.2、在评审过程中，谈判响应人如向谈判小组成员施加任何影响，都将会导致其谈判响应文件被拒绝。   </w:t>
      </w:r>
    </w:p>
    <w:p>
      <w:pPr>
        <w:widowControl/>
        <w:spacing w:line="360" w:lineRule="auto"/>
        <w:jc w:val="left"/>
        <w:rPr>
          <w:rFonts w:ascii="宋体" w:hAnsi="宋体" w:cs="宋体"/>
          <w:color w:val="000000"/>
          <w:szCs w:val="21"/>
          <w:highlight w:val="none"/>
        </w:rPr>
      </w:pPr>
      <w:r>
        <w:rPr>
          <w:rFonts w:hint="eastAsia" w:ascii="宋体" w:hAnsi="宋体" w:cs="宋体"/>
          <w:color w:val="000000"/>
          <w:szCs w:val="21"/>
          <w:highlight w:val="none"/>
        </w:rPr>
        <w:t xml:space="preserve">    2</w:t>
      </w:r>
      <w:r>
        <w:rPr>
          <w:rFonts w:hint="eastAsia" w:ascii="宋体" w:hAnsi="宋体" w:cs="宋体"/>
          <w:color w:val="000000"/>
          <w:szCs w:val="21"/>
          <w:highlight w:val="none"/>
          <w:lang w:val="en-US" w:eastAsia="zh-CN"/>
        </w:rPr>
        <w:t>6</w:t>
      </w:r>
      <w:r>
        <w:rPr>
          <w:rFonts w:hint="eastAsia" w:ascii="宋体" w:hAnsi="宋体" w:cs="宋体"/>
          <w:color w:val="000000"/>
          <w:szCs w:val="21"/>
          <w:highlight w:val="none"/>
        </w:rPr>
        <w:t>.3、成交人确定后，采购单位不对未成交人就评审过程以及未能成交原因做出任何解释。谈判响应人不得向谈判小组组成人员或其他有关人员询问评审过程的情况和要求提供材料。</w:t>
      </w:r>
      <w:bookmarkStart w:id="26" w:name="_Toc15032"/>
      <w:bookmarkStart w:id="27" w:name="_Toc418517858"/>
      <w:bookmarkStart w:id="28" w:name="_Toc417655921"/>
    </w:p>
    <w:p>
      <w:pPr>
        <w:widowControl/>
        <w:spacing w:line="360" w:lineRule="auto"/>
        <w:jc w:val="left"/>
        <w:rPr>
          <w:rFonts w:ascii="宋体" w:hAnsi="宋体" w:cs="宋体"/>
          <w:color w:val="000000"/>
          <w:szCs w:val="21"/>
          <w:highlight w:val="none"/>
        </w:rPr>
      </w:pPr>
      <w:r>
        <w:rPr>
          <w:rFonts w:hint="eastAsia" w:ascii="宋体" w:hAnsi="宋体" w:cs="宋体"/>
          <w:color w:val="000000"/>
          <w:szCs w:val="21"/>
          <w:highlight w:val="none"/>
        </w:rPr>
        <w:t xml:space="preserve">    </w:t>
      </w:r>
      <w:r>
        <w:rPr>
          <w:rFonts w:hint="eastAsia" w:ascii="宋体" w:hAnsi="宋体" w:cs="宋体"/>
          <w:b/>
          <w:color w:val="000000"/>
          <w:highlight w:val="none"/>
        </w:rPr>
        <w:t xml:space="preserve"> </w:t>
      </w:r>
      <w:r>
        <w:rPr>
          <w:rFonts w:hint="eastAsia" w:ascii="宋体" w:hAnsi="宋体" w:cs="宋体"/>
          <w:color w:val="000000"/>
          <w:szCs w:val="21"/>
          <w:highlight w:val="none"/>
        </w:rPr>
        <w:t>2</w:t>
      </w:r>
      <w:r>
        <w:rPr>
          <w:rFonts w:hint="eastAsia" w:ascii="宋体" w:hAnsi="宋体" w:cs="宋体"/>
          <w:color w:val="000000"/>
          <w:szCs w:val="21"/>
          <w:highlight w:val="none"/>
          <w:lang w:val="en-US" w:eastAsia="zh-CN"/>
        </w:rPr>
        <w:t>6</w:t>
      </w: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4</w:t>
      </w:r>
      <w:r>
        <w:rPr>
          <w:rFonts w:hint="eastAsia" w:ascii="宋体" w:hAnsi="宋体" w:cs="宋体"/>
          <w:color w:val="000000"/>
          <w:szCs w:val="21"/>
          <w:highlight w:val="none"/>
        </w:rPr>
        <w:t>、成交通知书</w:t>
      </w:r>
      <w:bookmarkEnd w:id="26"/>
      <w:bookmarkEnd w:id="27"/>
      <w:bookmarkEnd w:id="28"/>
    </w:p>
    <w:p>
      <w:pPr>
        <w:widowControl/>
        <w:spacing w:line="500" w:lineRule="exact"/>
        <w:ind w:firstLine="420"/>
        <w:jc w:val="left"/>
        <w:rPr>
          <w:rFonts w:ascii="宋体" w:hAnsi="宋体" w:cs="宋体"/>
          <w:color w:val="000000"/>
          <w:szCs w:val="21"/>
          <w:highlight w:val="none"/>
        </w:rPr>
      </w:pPr>
      <w:r>
        <w:rPr>
          <w:rFonts w:hint="eastAsia" w:ascii="宋体" w:hAnsi="宋体" w:cs="宋体"/>
          <w:color w:val="000000"/>
          <w:szCs w:val="21"/>
          <w:highlight w:val="none"/>
        </w:rPr>
        <w:t>采购人在评审报告推荐的成交候选人中按顺序确定成交人。采购人将向成交人发出成交通知书，同时在</w:t>
      </w:r>
      <w:r>
        <w:rPr>
          <w:rFonts w:hint="eastAsia" w:ascii="宋体" w:hAnsi="宋体" w:cs="宋体"/>
          <w:color w:val="000000"/>
          <w:szCs w:val="21"/>
          <w:highlight w:val="none"/>
          <w:lang w:eastAsia="zh-CN"/>
        </w:rPr>
        <w:t>安徽省地质矿产勘查局</w:t>
      </w:r>
      <w:r>
        <w:rPr>
          <w:rFonts w:hint="eastAsia" w:ascii="宋体" w:hAnsi="宋体" w:cs="宋体"/>
          <w:color w:val="000000"/>
          <w:szCs w:val="21"/>
          <w:highlight w:val="none"/>
          <w:lang w:val="en-US" w:eastAsia="zh-CN"/>
        </w:rPr>
        <w:t>326地质队</w:t>
      </w:r>
      <w:r>
        <w:rPr>
          <w:rFonts w:hint="eastAsia" w:ascii="宋体" w:hAnsi="宋体" w:cs="宋体"/>
          <w:color w:val="000000"/>
          <w:szCs w:val="21"/>
          <w:highlight w:val="none"/>
        </w:rPr>
        <w:t>网</w:t>
      </w:r>
      <w:r>
        <w:rPr>
          <w:rFonts w:hint="eastAsia" w:ascii="宋体" w:hAnsi="宋体" w:cs="宋体"/>
          <w:color w:val="000000"/>
          <w:szCs w:val="21"/>
          <w:highlight w:val="none"/>
          <w:lang w:eastAsia="zh-CN"/>
        </w:rPr>
        <w:t>站</w:t>
      </w:r>
      <w:r>
        <w:rPr>
          <w:rFonts w:hint="eastAsia" w:ascii="宋体" w:hAnsi="宋体" w:cs="宋体"/>
          <w:color w:val="000000"/>
          <w:szCs w:val="21"/>
          <w:highlight w:val="none"/>
        </w:rPr>
        <w:t>上公告成交结果。谈判响应人如有质疑、投诉，必须在成交公告规定的质疑、投诉期内以书面形式向有关机构提出。</w:t>
      </w:r>
    </w:p>
    <w:p>
      <w:pPr>
        <w:widowControl/>
        <w:spacing w:line="360" w:lineRule="auto"/>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2</w:t>
      </w:r>
      <w:r>
        <w:rPr>
          <w:rFonts w:hint="eastAsia" w:ascii="宋体" w:hAnsi="宋体" w:cs="宋体"/>
          <w:color w:val="000000"/>
          <w:szCs w:val="21"/>
          <w:highlight w:val="none"/>
          <w:lang w:val="en-US" w:eastAsia="zh-CN"/>
        </w:rPr>
        <w:t>6</w:t>
      </w: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5</w:t>
      </w:r>
      <w:r>
        <w:rPr>
          <w:rFonts w:hint="eastAsia" w:ascii="宋体" w:hAnsi="宋体" w:cs="宋体"/>
          <w:color w:val="000000"/>
          <w:szCs w:val="21"/>
          <w:highlight w:val="none"/>
        </w:rPr>
        <w:t>、采购人在收到评审报告5个工作日内未按评审报告推荐的成交候选人顺序确定成交人，又不能说明合法理由的，视同按评审报告推荐的顺序确定排名第一的成交候选人为成交人。</w:t>
      </w:r>
    </w:p>
    <w:p>
      <w:pPr>
        <w:widowControl/>
        <w:spacing w:line="500" w:lineRule="exact"/>
        <w:jc w:val="left"/>
        <w:rPr>
          <w:rFonts w:ascii="宋体" w:hAnsi="宋体" w:cs="宋体"/>
          <w:color w:val="000000"/>
          <w:szCs w:val="21"/>
          <w:highlight w:val="none"/>
        </w:rPr>
      </w:pPr>
      <w:bookmarkStart w:id="29" w:name="_Toc417655920"/>
      <w:bookmarkStart w:id="30" w:name="_Toc418517857"/>
      <w:bookmarkStart w:id="31" w:name="_Toc2342"/>
      <w:r>
        <w:rPr>
          <w:rFonts w:hint="eastAsia" w:ascii="宋体" w:hAnsi="宋体" w:cs="宋体"/>
          <w:b/>
          <w:bCs/>
          <w:color w:val="000000"/>
          <w:szCs w:val="20"/>
          <w:highlight w:val="none"/>
        </w:rPr>
        <w:t xml:space="preserve">   </w:t>
      </w:r>
      <w:r>
        <w:rPr>
          <w:rFonts w:hint="eastAsia" w:ascii="宋体" w:hAnsi="宋体" w:cs="宋体"/>
          <w:color w:val="000000"/>
          <w:szCs w:val="21"/>
          <w:highlight w:val="none"/>
        </w:rPr>
        <w:t xml:space="preserve"> 2</w:t>
      </w:r>
      <w:r>
        <w:rPr>
          <w:rFonts w:hint="eastAsia" w:ascii="宋体" w:hAnsi="宋体" w:cs="宋体"/>
          <w:color w:val="000000"/>
          <w:szCs w:val="21"/>
          <w:highlight w:val="none"/>
          <w:lang w:val="en-US" w:eastAsia="zh-CN"/>
        </w:rPr>
        <w:t>6</w:t>
      </w:r>
      <w:r>
        <w:rPr>
          <w:rFonts w:hint="eastAsia" w:ascii="宋体" w:hAnsi="宋体" w:cs="宋体"/>
          <w:color w:val="000000"/>
          <w:szCs w:val="21"/>
          <w:highlight w:val="none"/>
        </w:rPr>
        <w:t>.</w:t>
      </w:r>
      <w:bookmarkEnd w:id="29"/>
      <w:bookmarkEnd w:id="30"/>
      <w:bookmarkEnd w:id="31"/>
      <w:r>
        <w:rPr>
          <w:rFonts w:hint="eastAsia" w:ascii="宋体" w:hAnsi="宋体" w:cs="宋体"/>
          <w:color w:val="000000"/>
          <w:szCs w:val="21"/>
          <w:highlight w:val="none"/>
          <w:lang w:val="en-US" w:eastAsia="zh-CN"/>
        </w:rPr>
        <w:t>6</w:t>
      </w:r>
      <w:r>
        <w:rPr>
          <w:rFonts w:hint="eastAsia" w:ascii="宋体" w:hAnsi="宋体" w:cs="宋体"/>
          <w:color w:val="000000"/>
          <w:szCs w:val="21"/>
          <w:highlight w:val="none"/>
        </w:rPr>
        <w:t>、根据相关规定，对成交或成交结果提出质疑的，为成交或成交结果公告期限届满之日起七个工作日内以书面形式向采购人提出。建议在成交公告质疑期满（无异议）后，采购人与成交人签订采购合同。</w:t>
      </w:r>
    </w:p>
    <w:p>
      <w:pPr>
        <w:widowControl/>
        <w:spacing w:line="500" w:lineRule="exact"/>
        <w:jc w:val="left"/>
        <w:outlineLvl w:val="2"/>
        <w:rPr>
          <w:rFonts w:ascii="宋体" w:hAnsi="宋体" w:cs="宋体"/>
          <w:b/>
          <w:bCs/>
          <w:color w:val="000000"/>
          <w:szCs w:val="21"/>
          <w:highlight w:val="none"/>
        </w:rPr>
      </w:pPr>
      <w:bookmarkStart w:id="32" w:name="_Toc23509"/>
      <w:r>
        <w:rPr>
          <w:rFonts w:hint="eastAsia" w:ascii="宋体" w:hAnsi="宋体" w:cs="宋体"/>
          <w:b/>
          <w:bCs/>
          <w:color w:val="000000"/>
          <w:szCs w:val="21"/>
          <w:highlight w:val="none"/>
        </w:rPr>
        <w:t xml:space="preserve">    </w:t>
      </w:r>
      <w:bookmarkStart w:id="33" w:name="_Toc24752"/>
      <w:r>
        <w:rPr>
          <w:rFonts w:hint="eastAsia" w:ascii="宋体" w:hAnsi="宋体" w:cs="宋体"/>
          <w:b/>
          <w:bCs/>
          <w:color w:val="000000"/>
          <w:szCs w:val="21"/>
          <w:highlight w:val="none"/>
        </w:rPr>
        <w:t>七、合同授予</w:t>
      </w:r>
      <w:bookmarkEnd w:id="32"/>
      <w:bookmarkEnd w:id="33"/>
    </w:p>
    <w:p>
      <w:pPr>
        <w:widowControl/>
        <w:spacing w:line="500" w:lineRule="exact"/>
        <w:jc w:val="left"/>
        <w:rPr>
          <w:rFonts w:ascii="宋体" w:hAnsi="宋体" w:cs="宋体"/>
          <w:color w:val="000000"/>
          <w:szCs w:val="21"/>
          <w:highlight w:val="none"/>
        </w:rPr>
      </w:pPr>
      <w:r>
        <w:rPr>
          <w:rFonts w:hint="eastAsia" w:ascii="宋体" w:hAnsi="宋体" w:cs="宋体"/>
          <w:color w:val="000000"/>
          <w:szCs w:val="21"/>
          <w:highlight w:val="none"/>
        </w:rPr>
        <w:t xml:space="preserve">    2</w:t>
      </w:r>
      <w:r>
        <w:rPr>
          <w:rFonts w:hint="eastAsia" w:ascii="宋体" w:hAnsi="宋体" w:cs="宋体"/>
          <w:color w:val="000000"/>
          <w:szCs w:val="21"/>
          <w:highlight w:val="none"/>
          <w:lang w:val="en-US" w:eastAsia="zh-CN"/>
        </w:rPr>
        <w:t>7</w:t>
      </w:r>
      <w:r>
        <w:rPr>
          <w:rFonts w:hint="eastAsia" w:ascii="宋体" w:hAnsi="宋体" w:cs="宋体"/>
          <w:color w:val="000000"/>
          <w:szCs w:val="21"/>
          <w:highlight w:val="none"/>
        </w:rPr>
        <w:t>、</w:t>
      </w:r>
      <w:bookmarkStart w:id="34" w:name="_Toc418517860"/>
      <w:bookmarkStart w:id="35" w:name="_Toc417655923"/>
      <w:bookmarkStart w:id="36" w:name="_Toc21358"/>
      <w:r>
        <w:rPr>
          <w:rFonts w:hint="eastAsia" w:ascii="宋体" w:hAnsi="宋体" w:cs="宋体"/>
          <w:color w:val="000000"/>
          <w:szCs w:val="21"/>
          <w:highlight w:val="none"/>
        </w:rPr>
        <w:t>签订合同</w:t>
      </w:r>
      <w:bookmarkEnd w:id="34"/>
      <w:bookmarkEnd w:id="35"/>
      <w:bookmarkEnd w:id="36"/>
    </w:p>
    <w:p>
      <w:pPr>
        <w:widowControl/>
        <w:spacing w:line="500" w:lineRule="exact"/>
        <w:jc w:val="left"/>
        <w:rPr>
          <w:rFonts w:ascii="宋体" w:hAnsi="宋体" w:cs="宋体"/>
          <w:color w:val="000000"/>
          <w:szCs w:val="21"/>
          <w:highlight w:val="none"/>
        </w:rPr>
      </w:pPr>
      <w:r>
        <w:rPr>
          <w:rFonts w:hint="eastAsia" w:ascii="宋体" w:hAnsi="宋体" w:cs="宋体"/>
          <w:color w:val="000000"/>
          <w:szCs w:val="21"/>
          <w:highlight w:val="none"/>
        </w:rPr>
        <w:t xml:space="preserve">    2</w:t>
      </w:r>
      <w:r>
        <w:rPr>
          <w:rFonts w:hint="eastAsia" w:ascii="宋体" w:hAnsi="宋体" w:cs="宋体"/>
          <w:color w:val="000000"/>
          <w:szCs w:val="21"/>
          <w:highlight w:val="none"/>
          <w:lang w:val="en-US" w:eastAsia="zh-CN"/>
        </w:rPr>
        <w:t>7</w:t>
      </w:r>
      <w:r>
        <w:rPr>
          <w:rFonts w:hint="eastAsia" w:ascii="宋体" w:hAnsi="宋体" w:cs="宋体"/>
          <w:color w:val="000000"/>
          <w:szCs w:val="21"/>
          <w:highlight w:val="none"/>
        </w:rPr>
        <w:t>.1、成交人的成交价即为合同价款。</w:t>
      </w:r>
    </w:p>
    <w:p>
      <w:pPr>
        <w:widowControl/>
        <w:spacing w:line="500" w:lineRule="exact"/>
        <w:jc w:val="left"/>
        <w:rPr>
          <w:rFonts w:ascii="宋体" w:hAnsi="宋体" w:cs="宋体"/>
          <w:color w:val="000000"/>
          <w:szCs w:val="21"/>
          <w:highlight w:val="none"/>
        </w:rPr>
      </w:pPr>
      <w:r>
        <w:rPr>
          <w:rFonts w:hint="eastAsia" w:ascii="宋体" w:hAnsi="宋体" w:cs="宋体"/>
          <w:color w:val="000000"/>
          <w:szCs w:val="21"/>
          <w:highlight w:val="none"/>
        </w:rPr>
        <w:t xml:space="preserve">    2</w:t>
      </w:r>
      <w:r>
        <w:rPr>
          <w:rFonts w:hint="eastAsia" w:ascii="宋体" w:hAnsi="宋体" w:cs="宋体"/>
          <w:color w:val="000000"/>
          <w:szCs w:val="21"/>
          <w:highlight w:val="none"/>
          <w:lang w:val="en-US" w:eastAsia="zh-CN"/>
        </w:rPr>
        <w:t>7</w:t>
      </w:r>
      <w:r>
        <w:rPr>
          <w:rFonts w:hint="eastAsia" w:ascii="宋体" w:hAnsi="宋体" w:cs="宋体"/>
          <w:color w:val="000000"/>
          <w:szCs w:val="21"/>
          <w:highlight w:val="none"/>
        </w:rPr>
        <w:t>.2、成交人在收到成交通知书起3</w:t>
      </w:r>
      <w:r>
        <w:rPr>
          <w:rFonts w:ascii="宋体" w:hAnsi="宋体" w:cs="宋体"/>
          <w:color w:val="000000"/>
          <w:szCs w:val="21"/>
          <w:highlight w:val="none"/>
        </w:rPr>
        <w:t>0</w:t>
      </w:r>
      <w:r>
        <w:rPr>
          <w:rFonts w:hint="eastAsia" w:ascii="宋体" w:hAnsi="宋体" w:cs="宋体"/>
          <w:color w:val="000000"/>
          <w:szCs w:val="21"/>
          <w:highlight w:val="none"/>
        </w:rPr>
        <w:t>日内，与采购人签订合同。</w:t>
      </w:r>
      <w:r>
        <w:rPr>
          <w:rFonts w:hint="eastAsia" w:ascii="宋体" w:hAnsi="宋体" w:cs="宋体"/>
          <w:color w:val="000000"/>
          <w:szCs w:val="21"/>
          <w:highlight w:val="none"/>
          <w:lang w:eastAsia="zh-CN"/>
        </w:rPr>
        <w:t>体检服务开始时间等在合同里约定。</w:t>
      </w:r>
    </w:p>
    <w:p>
      <w:pPr>
        <w:widowControl/>
        <w:spacing w:line="500" w:lineRule="exact"/>
        <w:jc w:val="left"/>
        <w:rPr>
          <w:rFonts w:ascii="宋体" w:hAnsi="宋体" w:cs="宋体"/>
          <w:color w:val="000000"/>
          <w:szCs w:val="21"/>
          <w:highlight w:val="none"/>
        </w:rPr>
      </w:pPr>
      <w:r>
        <w:rPr>
          <w:rFonts w:hint="eastAsia" w:ascii="宋体" w:hAnsi="宋体" w:cs="宋体"/>
          <w:color w:val="000000"/>
          <w:szCs w:val="21"/>
          <w:highlight w:val="none"/>
        </w:rPr>
        <w:t xml:space="preserve">    2</w:t>
      </w:r>
      <w:r>
        <w:rPr>
          <w:rFonts w:hint="eastAsia" w:ascii="宋体" w:hAnsi="宋体" w:cs="宋体"/>
          <w:color w:val="000000"/>
          <w:szCs w:val="21"/>
          <w:highlight w:val="none"/>
          <w:lang w:val="en-US" w:eastAsia="zh-CN"/>
        </w:rPr>
        <w:t>7</w:t>
      </w:r>
      <w:r>
        <w:rPr>
          <w:rFonts w:hint="eastAsia" w:ascii="宋体" w:hAnsi="宋体" w:cs="宋体"/>
          <w:color w:val="000000"/>
          <w:szCs w:val="21"/>
          <w:highlight w:val="none"/>
        </w:rPr>
        <w:t xml:space="preserve">.3、成交人拒绝与采购人签订合同的，采购人可以按照评审报告推荐的成交候选人名单排序，确定下一候选人为成交人，也可以重新开展采购活动。 </w:t>
      </w:r>
    </w:p>
    <w:p>
      <w:pPr>
        <w:widowControl/>
        <w:spacing w:line="500" w:lineRule="exact"/>
        <w:jc w:val="left"/>
        <w:rPr>
          <w:rFonts w:ascii="宋体" w:hAnsi="宋体" w:cs="宋体"/>
          <w:color w:val="000000"/>
          <w:szCs w:val="21"/>
          <w:highlight w:val="none"/>
        </w:rPr>
      </w:pPr>
      <w:r>
        <w:rPr>
          <w:rFonts w:hint="eastAsia" w:ascii="宋体" w:hAnsi="宋体" w:cs="宋体"/>
          <w:color w:val="000000"/>
          <w:szCs w:val="21"/>
          <w:highlight w:val="none"/>
        </w:rPr>
        <w:t xml:space="preserve">    </w:t>
      </w:r>
    </w:p>
    <w:p>
      <w:pPr>
        <w:widowControl/>
        <w:spacing w:line="500" w:lineRule="exact"/>
        <w:jc w:val="left"/>
        <w:rPr>
          <w:rFonts w:ascii="宋体" w:hAnsi="宋体" w:cs="宋体"/>
          <w:b/>
          <w:bCs/>
          <w:color w:val="000000"/>
          <w:szCs w:val="21"/>
          <w:highlight w:val="none"/>
        </w:rPr>
      </w:pPr>
      <w:r>
        <w:rPr>
          <w:rFonts w:hint="eastAsia" w:ascii="宋体" w:hAnsi="宋体" w:cs="宋体"/>
          <w:b/>
          <w:bCs/>
          <w:color w:val="000000"/>
          <w:szCs w:val="21"/>
          <w:highlight w:val="none"/>
        </w:rPr>
        <w:t xml:space="preserve">    2</w:t>
      </w:r>
      <w:r>
        <w:rPr>
          <w:rFonts w:hint="eastAsia" w:ascii="宋体" w:hAnsi="宋体" w:cs="宋体"/>
          <w:b/>
          <w:bCs/>
          <w:color w:val="000000"/>
          <w:szCs w:val="21"/>
          <w:highlight w:val="none"/>
          <w:lang w:val="en-US" w:eastAsia="zh-CN"/>
        </w:rPr>
        <w:t>8</w:t>
      </w:r>
      <w:r>
        <w:rPr>
          <w:rFonts w:hint="eastAsia" w:ascii="宋体" w:hAnsi="宋体" w:cs="宋体"/>
          <w:b/>
          <w:bCs/>
          <w:color w:val="000000"/>
          <w:szCs w:val="21"/>
          <w:highlight w:val="none"/>
        </w:rPr>
        <w:t>、履约保证金</w:t>
      </w:r>
    </w:p>
    <w:p>
      <w:pPr>
        <w:widowControl/>
        <w:spacing w:line="500" w:lineRule="exact"/>
        <w:jc w:val="left"/>
        <w:rPr>
          <w:rFonts w:ascii="宋体" w:hAnsi="宋体" w:cs="宋体"/>
          <w:color w:val="000000"/>
          <w:szCs w:val="21"/>
          <w:highlight w:val="none"/>
        </w:rPr>
      </w:pPr>
      <w:r>
        <w:rPr>
          <w:rFonts w:hint="eastAsia" w:ascii="宋体" w:hAnsi="宋体" w:cs="宋体"/>
          <w:color w:val="000000"/>
          <w:szCs w:val="21"/>
          <w:highlight w:val="none"/>
        </w:rPr>
        <w:t xml:space="preserve">    2</w:t>
      </w:r>
      <w:r>
        <w:rPr>
          <w:rFonts w:hint="eastAsia" w:ascii="宋体" w:hAnsi="宋体" w:cs="宋体"/>
          <w:color w:val="000000"/>
          <w:szCs w:val="21"/>
          <w:highlight w:val="none"/>
          <w:lang w:val="en-US" w:eastAsia="zh-CN"/>
        </w:rPr>
        <w:t>8</w:t>
      </w:r>
      <w:r>
        <w:rPr>
          <w:rFonts w:hint="eastAsia" w:ascii="宋体" w:hAnsi="宋体" w:cs="宋体"/>
          <w:color w:val="000000"/>
          <w:szCs w:val="21"/>
          <w:highlight w:val="none"/>
        </w:rPr>
        <w:t>.1、成交人在签订合同前必须按竞争性谈判文件的约定，及时、足额向采购人提交履约保证金。</w:t>
      </w:r>
    </w:p>
    <w:p>
      <w:pPr>
        <w:widowControl/>
        <w:spacing w:line="500" w:lineRule="exact"/>
        <w:jc w:val="left"/>
        <w:rPr>
          <w:rFonts w:ascii="宋体" w:hAnsi="宋体" w:cs="宋体"/>
          <w:color w:val="000000"/>
          <w:szCs w:val="21"/>
          <w:highlight w:val="none"/>
        </w:rPr>
      </w:pPr>
      <w:r>
        <w:rPr>
          <w:rFonts w:hint="eastAsia" w:ascii="宋体" w:hAnsi="宋体" w:cs="宋体"/>
          <w:color w:val="000000"/>
          <w:szCs w:val="21"/>
          <w:highlight w:val="none"/>
        </w:rPr>
        <w:t xml:space="preserve">   2</w:t>
      </w:r>
      <w:r>
        <w:rPr>
          <w:rFonts w:hint="eastAsia" w:ascii="宋体" w:hAnsi="宋体" w:cs="宋体"/>
          <w:color w:val="000000"/>
          <w:szCs w:val="21"/>
          <w:highlight w:val="none"/>
          <w:lang w:val="en-US" w:eastAsia="zh-CN"/>
        </w:rPr>
        <w:t>8</w:t>
      </w:r>
      <w:r>
        <w:rPr>
          <w:rFonts w:hint="eastAsia" w:ascii="宋体" w:hAnsi="宋体" w:cs="宋体"/>
          <w:color w:val="000000"/>
          <w:szCs w:val="21"/>
          <w:highlight w:val="none"/>
        </w:rPr>
        <w:t>.2、若成交人不能按谈判响应人须知前附表执行，采购人可在无须征得成交人同意的情况下，不与其签订合同，并不予退还谈判响应保证金。给采购单位造成的损失超过谈判响应保证金数额的，还应当对超过部分予以赔偿。</w:t>
      </w:r>
    </w:p>
    <w:p>
      <w:pPr>
        <w:widowControl/>
        <w:spacing w:line="500" w:lineRule="exact"/>
        <w:ind w:firstLine="420"/>
        <w:jc w:val="left"/>
        <w:rPr>
          <w:rFonts w:ascii="宋体" w:hAnsi="宋体" w:cs="宋体"/>
          <w:color w:val="000000"/>
          <w:szCs w:val="21"/>
          <w:highlight w:val="none"/>
        </w:rPr>
      </w:pPr>
      <w:r>
        <w:rPr>
          <w:rFonts w:hint="eastAsia" w:ascii="宋体" w:hAnsi="宋体" w:cs="宋体"/>
          <w:color w:val="000000"/>
          <w:szCs w:val="21"/>
          <w:highlight w:val="none"/>
        </w:rPr>
        <w:t>2</w:t>
      </w:r>
      <w:r>
        <w:rPr>
          <w:rFonts w:hint="eastAsia" w:ascii="宋体" w:hAnsi="宋体" w:cs="宋体"/>
          <w:color w:val="000000"/>
          <w:szCs w:val="21"/>
          <w:highlight w:val="none"/>
          <w:lang w:val="en-US" w:eastAsia="zh-CN"/>
        </w:rPr>
        <w:t>8</w:t>
      </w:r>
      <w:r>
        <w:rPr>
          <w:rFonts w:hint="eastAsia" w:ascii="宋体" w:hAnsi="宋体" w:cs="宋体"/>
          <w:color w:val="000000"/>
          <w:szCs w:val="21"/>
          <w:highlight w:val="none"/>
        </w:rPr>
        <w:t>.3、履约保证金按合同条款</w:t>
      </w:r>
      <w:r>
        <w:rPr>
          <w:rFonts w:hint="eastAsia" w:ascii="宋体" w:hAnsi="宋体" w:cs="宋体"/>
          <w:color w:val="000000"/>
          <w:kern w:val="0"/>
          <w:szCs w:val="21"/>
          <w:highlight w:val="none"/>
        </w:rPr>
        <w:t>约定</w:t>
      </w:r>
      <w:r>
        <w:rPr>
          <w:rFonts w:hint="eastAsia" w:ascii="宋体" w:hAnsi="宋体" w:cs="宋体"/>
          <w:color w:val="000000"/>
          <w:szCs w:val="21"/>
          <w:highlight w:val="none"/>
        </w:rPr>
        <w:t>退还。</w:t>
      </w:r>
    </w:p>
    <w:p>
      <w:pPr>
        <w:widowControl/>
        <w:spacing w:line="500" w:lineRule="exact"/>
        <w:ind w:firstLine="420"/>
        <w:jc w:val="left"/>
        <w:rPr>
          <w:rFonts w:ascii="宋体" w:hAnsi="宋体" w:cs="宋体"/>
          <w:b/>
          <w:bCs/>
          <w:color w:val="000000"/>
          <w:szCs w:val="21"/>
          <w:highlight w:val="none"/>
        </w:rPr>
      </w:pPr>
    </w:p>
    <w:p>
      <w:pPr>
        <w:pStyle w:val="2"/>
        <w:rPr>
          <w:rFonts w:ascii="宋体" w:hAnsi="宋体" w:cs="宋体"/>
          <w:color w:val="000000"/>
          <w:highlight w:val="none"/>
        </w:rPr>
      </w:pPr>
      <w:bookmarkStart w:id="37" w:name="_Toc18076"/>
      <w:bookmarkStart w:id="38" w:name="_Toc22357"/>
      <w:r>
        <w:rPr>
          <w:rFonts w:hint="eastAsia" w:ascii="宋体" w:hAnsi="宋体" w:cs="宋体"/>
          <w:color w:val="000000"/>
          <w:highlight w:val="none"/>
        </w:rPr>
        <w:t xml:space="preserve">第三章 </w:t>
      </w:r>
      <w:r>
        <w:rPr>
          <w:rFonts w:hint="eastAsia" w:ascii="宋体" w:hAnsi="宋体" w:cs="宋体"/>
          <w:color w:val="000000"/>
          <w:highlight w:val="none"/>
          <w:lang w:eastAsia="zh-CN"/>
        </w:rPr>
        <w:t>体检服务</w:t>
      </w:r>
      <w:r>
        <w:rPr>
          <w:rFonts w:hint="eastAsia" w:ascii="宋体" w:hAnsi="宋体" w:cs="宋体"/>
          <w:color w:val="000000"/>
          <w:highlight w:val="none"/>
        </w:rPr>
        <w:t>及技术</w:t>
      </w:r>
      <w:r>
        <w:rPr>
          <w:rFonts w:hint="eastAsia" w:ascii="宋体" w:hAnsi="宋体" w:cs="宋体"/>
          <w:color w:val="000000"/>
          <w:highlight w:val="none"/>
          <w:lang w:eastAsia="zh-CN"/>
        </w:rPr>
        <w:t>指标</w:t>
      </w:r>
      <w:r>
        <w:rPr>
          <w:rFonts w:hint="eastAsia" w:ascii="宋体" w:hAnsi="宋体" w:cs="宋体"/>
          <w:color w:val="000000"/>
          <w:highlight w:val="none"/>
        </w:rPr>
        <w:t>要求</w:t>
      </w:r>
      <w:bookmarkEnd w:id="37"/>
      <w:bookmarkEnd w:id="38"/>
    </w:p>
    <w:p>
      <w:pPr>
        <w:widowControl/>
        <w:spacing w:line="500" w:lineRule="exact"/>
        <w:ind w:firstLine="430"/>
        <w:jc w:val="left"/>
        <w:rPr>
          <w:rFonts w:ascii="宋体" w:hAnsi="宋体" w:cs="宋体"/>
          <w:b/>
          <w:bCs/>
          <w:color w:val="000000"/>
          <w:szCs w:val="21"/>
          <w:highlight w:val="none"/>
        </w:rPr>
      </w:pPr>
      <w:bookmarkStart w:id="39" w:name="_Toc24273"/>
    </w:p>
    <w:bookmarkEnd w:id="39"/>
    <w:p>
      <w:pPr>
        <w:widowControl/>
        <w:spacing w:line="500" w:lineRule="exact"/>
        <w:jc w:val="left"/>
        <w:rPr>
          <w:rFonts w:hint="eastAsia" w:hAnsi="宋体" w:eastAsia="宋体" w:cs="宋体"/>
          <w:bCs/>
          <w:color w:val="000000"/>
          <w:szCs w:val="24"/>
          <w:highlight w:val="none"/>
          <w:lang w:eastAsia="zh-CN"/>
        </w:rPr>
      </w:pPr>
      <w:r>
        <w:rPr>
          <w:rFonts w:hint="eastAsia" w:hAnsi="宋体" w:cs="宋体"/>
          <w:bCs/>
          <w:color w:val="000000"/>
          <w:szCs w:val="24"/>
          <w:highlight w:val="none"/>
          <w:lang w:eastAsia="zh-CN"/>
        </w:rPr>
        <w:t>见《</w:t>
      </w:r>
      <w:r>
        <w:rPr>
          <w:rFonts w:hint="eastAsia" w:hAnsi="宋体" w:cs="宋体"/>
          <w:bCs/>
          <w:color w:val="000000"/>
          <w:szCs w:val="24"/>
          <w:highlight w:val="none"/>
          <w:lang w:val="en-US" w:eastAsia="zh-CN"/>
        </w:rPr>
        <w:t>326地质队离退休及在职职工体检服务采购竞争性谈判公告</w:t>
      </w:r>
      <w:r>
        <w:rPr>
          <w:rFonts w:hint="eastAsia" w:hAnsi="宋体" w:cs="宋体"/>
          <w:bCs/>
          <w:color w:val="000000"/>
          <w:szCs w:val="24"/>
          <w:highlight w:val="none"/>
          <w:lang w:eastAsia="zh-CN"/>
        </w:rPr>
        <w:t>》附件：采购需求（体检项目需求）</w:t>
      </w:r>
    </w:p>
    <w:p>
      <w:pPr>
        <w:widowControl/>
        <w:spacing w:line="500" w:lineRule="exact"/>
        <w:jc w:val="left"/>
        <w:rPr>
          <w:rFonts w:hint="eastAsia" w:ascii="宋体" w:hAnsi="宋体" w:cs="宋体"/>
          <w:color w:val="000000"/>
          <w:highlight w:val="none"/>
        </w:rPr>
      </w:pPr>
      <w:bookmarkStart w:id="40" w:name="_Toc7241"/>
      <w:bookmarkStart w:id="41" w:name="_Toc8488"/>
    </w:p>
    <w:p>
      <w:pPr>
        <w:widowControl/>
        <w:spacing w:line="500" w:lineRule="exact"/>
        <w:ind w:firstLine="2520" w:firstLineChars="700"/>
        <w:jc w:val="left"/>
        <w:rPr>
          <w:rFonts w:hint="eastAsia" w:ascii="宋体" w:hAnsi="宋体" w:cs="宋体"/>
          <w:color w:val="000000"/>
          <w:sz w:val="36"/>
          <w:highlight w:val="none"/>
        </w:rPr>
      </w:pPr>
    </w:p>
    <w:p>
      <w:pPr>
        <w:widowControl/>
        <w:spacing w:line="500" w:lineRule="exact"/>
        <w:ind w:firstLine="2520" w:firstLineChars="700"/>
        <w:jc w:val="left"/>
        <w:rPr>
          <w:rFonts w:hint="eastAsia" w:ascii="宋体" w:hAnsi="宋体" w:cs="宋体"/>
          <w:color w:val="000000"/>
          <w:sz w:val="36"/>
          <w:highlight w:val="none"/>
        </w:rPr>
      </w:pPr>
    </w:p>
    <w:p>
      <w:pPr>
        <w:widowControl/>
        <w:spacing w:line="500" w:lineRule="exact"/>
        <w:ind w:firstLine="2520" w:firstLineChars="700"/>
        <w:jc w:val="left"/>
        <w:rPr>
          <w:rFonts w:hint="eastAsia" w:ascii="宋体" w:hAnsi="宋体" w:cs="宋体"/>
          <w:color w:val="000000"/>
          <w:sz w:val="36"/>
          <w:highlight w:val="none"/>
        </w:rPr>
      </w:pPr>
    </w:p>
    <w:p>
      <w:pPr>
        <w:widowControl/>
        <w:spacing w:line="500" w:lineRule="exact"/>
        <w:ind w:firstLine="2520" w:firstLineChars="700"/>
        <w:jc w:val="left"/>
        <w:rPr>
          <w:rFonts w:hint="eastAsia" w:ascii="宋体" w:hAnsi="宋体" w:cs="宋体"/>
          <w:color w:val="000000"/>
          <w:sz w:val="36"/>
          <w:highlight w:val="none"/>
        </w:rPr>
      </w:pPr>
    </w:p>
    <w:p>
      <w:pPr>
        <w:widowControl/>
        <w:spacing w:line="500" w:lineRule="exact"/>
        <w:ind w:firstLine="2520" w:firstLineChars="700"/>
        <w:jc w:val="left"/>
        <w:rPr>
          <w:rFonts w:hint="eastAsia" w:ascii="宋体" w:hAnsi="宋体" w:cs="宋体"/>
          <w:color w:val="000000"/>
          <w:sz w:val="36"/>
          <w:highlight w:val="none"/>
        </w:rPr>
      </w:pPr>
    </w:p>
    <w:p>
      <w:pPr>
        <w:widowControl/>
        <w:spacing w:line="500" w:lineRule="exact"/>
        <w:ind w:firstLine="2520" w:firstLineChars="700"/>
        <w:jc w:val="left"/>
        <w:rPr>
          <w:rFonts w:hint="eastAsia" w:ascii="宋体" w:hAnsi="宋体" w:cs="宋体"/>
          <w:color w:val="000000"/>
          <w:sz w:val="36"/>
          <w:highlight w:val="none"/>
        </w:rPr>
      </w:pPr>
    </w:p>
    <w:p>
      <w:pPr>
        <w:widowControl/>
        <w:spacing w:line="500" w:lineRule="exact"/>
        <w:ind w:firstLine="2520" w:firstLineChars="700"/>
        <w:jc w:val="left"/>
        <w:rPr>
          <w:rFonts w:hint="eastAsia" w:ascii="宋体" w:hAnsi="宋体" w:cs="宋体"/>
          <w:color w:val="000000"/>
          <w:sz w:val="36"/>
          <w:highlight w:val="none"/>
        </w:rPr>
      </w:pPr>
    </w:p>
    <w:p>
      <w:pPr>
        <w:widowControl/>
        <w:spacing w:line="500" w:lineRule="exact"/>
        <w:ind w:firstLine="2520" w:firstLineChars="700"/>
        <w:jc w:val="left"/>
        <w:rPr>
          <w:rFonts w:hint="eastAsia" w:ascii="宋体" w:hAnsi="宋体" w:cs="宋体"/>
          <w:color w:val="000000"/>
          <w:sz w:val="36"/>
          <w:highlight w:val="none"/>
        </w:rPr>
      </w:pPr>
    </w:p>
    <w:p>
      <w:pPr>
        <w:widowControl/>
        <w:spacing w:line="500" w:lineRule="exact"/>
        <w:ind w:firstLine="2520" w:firstLineChars="700"/>
        <w:jc w:val="left"/>
        <w:rPr>
          <w:rFonts w:hint="eastAsia" w:ascii="宋体" w:hAnsi="宋体" w:cs="宋体"/>
          <w:color w:val="000000"/>
          <w:sz w:val="36"/>
          <w:highlight w:val="none"/>
        </w:rPr>
      </w:pPr>
    </w:p>
    <w:p>
      <w:pPr>
        <w:widowControl/>
        <w:spacing w:line="500" w:lineRule="exact"/>
        <w:ind w:firstLine="2520" w:firstLineChars="700"/>
        <w:jc w:val="left"/>
        <w:rPr>
          <w:rFonts w:hint="eastAsia" w:ascii="宋体" w:hAnsi="宋体" w:cs="宋体"/>
          <w:color w:val="000000"/>
          <w:sz w:val="36"/>
          <w:highlight w:val="none"/>
        </w:rPr>
      </w:pPr>
    </w:p>
    <w:p>
      <w:pPr>
        <w:widowControl/>
        <w:spacing w:line="500" w:lineRule="exact"/>
        <w:ind w:firstLine="2520" w:firstLineChars="700"/>
        <w:jc w:val="left"/>
        <w:rPr>
          <w:rFonts w:hint="eastAsia" w:ascii="宋体" w:hAnsi="宋体" w:cs="宋体"/>
          <w:color w:val="000000"/>
          <w:sz w:val="36"/>
          <w:highlight w:val="none"/>
        </w:rPr>
      </w:pPr>
    </w:p>
    <w:p>
      <w:pPr>
        <w:widowControl/>
        <w:spacing w:line="500" w:lineRule="exact"/>
        <w:ind w:firstLine="2520" w:firstLineChars="700"/>
        <w:jc w:val="left"/>
        <w:rPr>
          <w:rFonts w:hint="eastAsia" w:ascii="宋体" w:hAnsi="宋体" w:cs="宋体"/>
          <w:color w:val="000000"/>
          <w:sz w:val="36"/>
          <w:highlight w:val="none"/>
        </w:rPr>
      </w:pPr>
    </w:p>
    <w:p>
      <w:pPr>
        <w:widowControl/>
        <w:spacing w:line="500" w:lineRule="exact"/>
        <w:ind w:firstLine="2520" w:firstLineChars="700"/>
        <w:jc w:val="left"/>
        <w:rPr>
          <w:rFonts w:hint="eastAsia" w:ascii="宋体" w:hAnsi="宋体" w:cs="宋体"/>
          <w:color w:val="000000"/>
          <w:sz w:val="36"/>
          <w:highlight w:val="none"/>
        </w:rPr>
      </w:pPr>
    </w:p>
    <w:p>
      <w:pPr>
        <w:widowControl/>
        <w:spacing w:line="500" w:lineRule="exact"/>
        <w:ind w:firstLine="2520" w:firstLineChars="700"/>
        <w:jc w:val="left"/>
        <w:rPr>
          <w:rFonts w:hint="eastAsia" w:ascii="宋体" w:hAnsi="宋体" w:cs="宋体"/>
          <w:color w:val="000000"/>
          <w:sz w:val="36"/>
          <w:highlight w:val="none"/>
        </w:rPr>
      </w:pPr>
    </w:p>
    <w:p>
      <w:pPr>
        <w:widowControl/>
        <w:spacing w:line="500" w:lineRule="exact"/>
        <w:ind w:firstLine="2520" w:firstLineChars="700"/>
        <w:jc w:val="left"/>
        <w:rPr>
          <w:rFonts w:hint="eastAsia" w:ascii="宋体" w:hAnsi="宋体" w:cs="宋体"/>
          <w:color w:val="000000"/>
          <w:sz w:val="36"/>
          <w:highlight w:val="none"/>
        </w:rPr>
      </w:pPr>
    </w:p>
    <w:p>
      <w:pPr>
        <w:widowControl/>
        <w:spacing w:line="500" w:lineRule="exact"/>
        <w:ind w:firstLine="2520" w:firstLineChars="700"/>
        <w:jc w:val="left"/>
        <w:rPr>
          <w:rFonts w:hint="eastAsia" w:ascii="宋体" w:hAnsi="宋体" w:cs="宋体"/>
          <w:color w:val="000000"/>
          <w:sz w:val="36"/>
          <w:highlight w:val="none"/>
        </w:rPr>
      </w:pPr>
    </w:p>
    <w:p>
      <w:pPr>
        <w:widowControl/>
        <w:spacing w:line="500" w:lineRule="exact"/>
        <w:ind w:firstLine="2520" w:firstLineChars="700"/>
        <w:jc w:val="left"/>
        <w:rPr>
          <w:rFonts w:hint="eastAsia" w:ascii="宋体" w:hAnsi="宋体" w:cs="宋体"/>
          <w:color w:val="000000"/>
          <w:sz w:val="36"/>
          <w:highlight w:val="none"/>
        </w:rPr>
      </w:pPr>
    </w:p>
    <w:p>
      <w:pPr>
        <w:widowControl/>
        <w:spacing w:line="500" w:lineRule="exact"/>
        <w:ind w:firstLine="2520" w:firstLineChars="700"/>
        <w:jc w:val="left"/>
        <w:rPr>
          <w:rFonts w:hint="eastAsia" w:ascii="宋体" w:hAnsi="宋体" w:cs="宋体"/>
          <w:color w:val="000000"/>
          <w:sz w:val="36"/>
          <w:highlight w:val="none"/>
        </w:rPr>
      </w:pPr>
    </w:p>
    <w:p>
      <w:pPr>
        <w:widowControl/>
        <w:spacing w:line="500" w:lineRule="exact"/>
        <w:ind w:firstLine="2520" w:firstLineChars="700"/>
        <w:jc w:val="left"/>
        <w:rPr>
          <w:rFonts w:ascii="宋体" w:hAnsi="宋体" w:cs="宋体"/>
          <w:color w:val="000000"/>
          <w:szCs w:val="21"/>
          <w:highlight w:val="none"/>
          <w:u w:val="single"/>
        </w:rPr>
      </w:pPr>
      <w:r>
        <w:rPr>
          <w:rFonts w:hint="eastAsia" w:ascii="宋体" w:hAnsi="宋体" w:cs="宋体"/>
          <w:color w:val="000000"/>
          <w:sz w:val="36"/>
          <w:highlight w:val="none"/>
        </w:rPr>
        <w:t>第四章  合同主要条款</w:t>
      </w:r>
      <w:bookmarkEnd w:id="40"/>
      <w:bookmarkEnd w:id="41"/>
      <w:r>
        <w:rPr>
          <w:rFonts w:hint="eastAsia" w:ascii="宋体" w:hAnsi="宋体" w:cs="宋体"/>
          <w:color w:val="000000"/>
          <w:szCs w:val="21"/>
          <w:highlight w:val="none"/>
          <w:u w:val="single"/>
        </w:rPr>
        <w:t xml:space="preserve">                           </w:t>
      </w:r>
    </w:p>
    <w:p>
      <w:pPr>
        <w:ind w:firstLine="3614" w:firstLineChars="1500"/>
        <w:jc w:val="both"/>
        <w:textAlignment w:val="baseline"/>
        <w:rPr>
          <w:rStyle w:val="19"/>
          <w:rFonts w:ascii="Calibri" w:hAnsi="Calibri" w:eastAsia="仿宋"/>
          <w:b/>
          <w:kern w:val="2"/>
          <w:sz w:val="24"/>
          <w:szCs w:val="36"/>
          <w:lang w:val="en-US" w:eastAsia="zh-CN" w:bidi="ar-SA"/>
        </w:rPr>
      </w:pPr>
    </w:p>
    <w:p>
      <w:pPr>
        <w:ind w:firstLine="3373" w:firstLineChars="1400"/>
        <w:jc w:val="both"/>
        <w:textAlignment w:val="baseline"/>
        <w:rPr>
          <w:rStyle w:val="19"/>
          <w:rFonts w:ascii="Calibri" w:hAnsi="Calibri" w:eastAsia="仿宋"/>
          <w:b/>
          <w:kern w:val="2"/>
          <w:sz w:val="24"/>
          <w:szCs w:val="28"/>
          <w:lang w:val="en-US" w:eastAsia="zh-CN" w:bidi="ar-SA"/>
        </w:rPr>
      </w:pPr>
      <w:r>
        <w:rPr>
          <w:rStyle w:val="19"/>
          <w:rFonts w:ascii="Calibri" w:hAnsi="Calibri" w:eastAsia="仿宋"/>
          <w:b/>
          <w:kern w:val="2"/>
          <w:sz w:val="24"/>
          <w:szCs w:val="36"/>
          <w:lang w:val="en-US" w:eastAsia="zh-CN" w:bidi="ar-SA"/>
        </w:rPr>
        <w:t>健康体检协议书</w:t>
      </w:r>
    </w:p>
    <w:p>
      <w:pPr>
        <w:jc w:val="both"/>
        <w:textAlignment w:val="baseline"/>
        <w:rPr>
          <w:rStyle w:val="19"/>
          <w:rFonts w:ascii="Calibri" w:hAnsi="Calibri" w:eastAsia="仿宋"/>
          <w:b/>
          <w:kern w:val="2"/>
          <w:sz w:val="21"/>
          <w:szCs w:val="24"/>
          <w:lang w:val="en-US" w:eastAsia="zh-CN" w:bidi="ar-SA"/>
        </w:rPr>
      </w:pPr>
      <w:r>
        <w:rPr>
          <w:rStyle w:val="19"/>
          <w:rFonts w:ascii="Calibri" w:hAnsi="Calibri" w:eastAsia="仿宋"/>
          <w:b/>
          <w:kern w:val="2"/>
          <w:sz w:val="21"/>
          <w:szCs w:val="24"/>
          <w:lang w:val="en-US" w:eastAsia="zh-CN" w:bidi="ar-SA"/>
        </w:rPr>
        <w:t>甲方（受检单位） ：</w:t>
      </w:r>
    </w:p>
    <w:p>
      <w:pPr>
        <w:jc w:val="both"/>
        <w:textAlignment w:val="baseline"/>
        <w:rPr>
          <w:rStyle w:val="19"/>
          <w:rFonts w:ascii="Calibri" w:hAnsi="Calibri" w:eastAsia="仿宋"/>
          <w:b/>
          <w:kern w:val="2"/>
          <w:sz w:val="21"/>
          <w:szCs w:val="24"/>
          <w:lang w:val="en-US" w:eastAsia="zh-CN" w:bidi="ar-SA"/>
        </w:rPr>
      </w:pPr>
    </w:p>
    <w:p>
      <w:pPr>
        <w:jc w:val="both"/>
        <w:textAlignment w:val="baseline"/>
        <w:rPr>
          <w:rStyle w:val="19"/>
          <w:rFonts w:ascii="Calibri" w:hAnsi="Calibri" w:eastAsia="仿宋"/>
          <w:b/>
          <w:kern w:val="2"/>
          <w:sz w:val="21"/>
          <w:szCs w:val="24"/>
          <w:lang w:val="en-US" w:eastAsia="zh-CN" w:bidi="ar-SA"/>
        </w:rPr>
      </w:pPr>
      <w:r>
        <w:rPr>
          <w:rStyle w:val="19"/>
          <w:rFonts w:ascii="Calibri" w:hAnsi="Calibri" w:eastAsia="仿宋"/>
          <w:b/>
          <w:kern w:val="2"/>
          <w:sz w:val="21"/>
          <w:szCs w:val="24"/>
          <w:lang w:val="en-US" w:eastAsia="zh-CN" w:bidi="ar-SA"/>
        </w:rPr>
        <w:t>乙方（体检单位） ：</w:t>
      </w:r>
    </w:p>
    <w:p>
      <w:pPr>
        <w:ind w:firstLine="420" w:firstLineChars="200"/>
        <w:jc w:val="both"/>
        <w:textAlignment w:val="baseline"/>
        <w:rPr>
          <w:rStyle w:val="19"/>
          <w:rFonts w:ascii="Calibri" w:hAnsi="Calibri" w:eastAsia="仿宋"/>
          <w:kern w:val="2"/>
          <w:sz w:val="21"/>
          <w:szCs w:val="24"/>
          <w:lang w:val="en-US" w:eastAsia="zh-CN" w:bidi="ar-SA"/>
        </w:rPr>
      </w:pPr>
      <w:r>
        <w:rPr>
          <w:rStyle w:val="19"/>
          <w:rFonts w:ascii="Calibri" w:hAnsi="Calibri" w:eastAsia="仿宋"/>
          <w:kern w:val="2"/>
          <w:sz w:val="21"/>
          <w:szCs w:val="24"/>
          <w:lang w:val="en-US" w:eastAsia="zh-CN" w:bidi="ar-SA"/>
        </w:rPr>
        <w:t>甲乙双方在平等、自愿、协商一致的原则基础上，就乙方为甲方工作人员提供健康体检服务内容达成如下协议：</w:t>
      </w:r>
    </w:p>
    <w:p>
      <w:pPr>
        <w:tabs>
          <w:tab w:val="left" w:pos="569"/>
        </w:tabs>
        <w:ind w:firstLine="420" w:firstLineChars="200"/>
        <w:jc w:val="both"/>
        <w:textAlignment w:val="baseline"/>
        <w:rPr>
          <w:rStyle w:val="19"/>
          <w:rFonts w:ascii="Calibri" w:hAnsi="Calibri" w:eastAsia="仿宋"/>
          <w:kern w:val="2"/>
          <w:sz w:val="21"/>
          <w:szCs w:val="24"/>
          <w:lang w:val="en-US" w:eastAsia="zh-CN" w:bidi="ar-SA"/>
        </w:rPr>
      </w:pPr>
      <w:r>
        <w:rPr>
          <w:rStyle w:val="19"/>
          <w:rFonts w:ascii="Calibri" w:hAnsi="Calibri" w:eastAsia="仿宋"/>
          <w:kern w:val="2"/>
          <w:sz w:val="21"/>
          <w:szCs w:val="24"/>
          <w:lang w:val="en-US" w:eastAsia="zh-CN" w:bidi="ar-SA"/>
        </w:rPr>
        <w:t>第一条  乙方本着科学、严谨的工作态度，依据双方约定的体检项目内容，为甲方离退休</w:t>
      </w:r>
      <w:r>
        <w:rPr>
          <w:rStyle w:val="19"/>
          <w:rFonts w:hint="eastAsia" w:eastAsia="仿宋"/>
          <w:kern w:val="2"/>
          <w:sz w:val="21"/>
          <w:szCs w:val="24"/>
          <w:lang w:val="en-US" w:eastAsia="zh-CN" w:bidi="ar-SA"/>
        </w:rPr>
        <w:t>及在职</w:t>
      </w:r>
      <w:r>
        <w:rPr>
          <w:rStyle w:val="19"/>
          <w:rFonts w:ascii="Calibri" w:hAnsi="Calibri" w:eastAsia="仿宋"/>
          <w:kern w:val="2"/>
          <w:sz w:val="21"/>
          <w:szCs w:val="24"/>
          <w:lang w:val="en-US" w:eastAsia="zh-CN" w:bidi="ar-SA"/>
        </w:rPr>
        <w:t>职工提供健康体检。</w:t>
      </w:r>
    </w:p>
    <w:p>
      <w:pPr>
        <w:ind w:left="-2" w:leftChars="-1"/>
        <w:jc w:val="both"/>
        <w:textAlignment w:val="baseline"/>
        <w:rPr>
          <w:rStyle w:val="19"/>
          <w:rFonts w:ascii="Calibri" w:hAnsi="Calibri" w:eastAsia="仿宋"/>
          <w:kern w:val="2"/>
          <w:sz w:val="21"/>
          <w:szCs w:val="24"/>
          <w:lang w:val="en-US" w:eastAsia="zh-CN" w:bidi="ar-SA"/>
        </w:rPr>
      </w:pPr>
    </w:p>
    <w:p>
      <w:pPr>
        <w:ind w:left="-2" w:leftChars="-1"/>
        <w:jc w:val="both"/>
        <w:textAlignment w:val="baseline"/>
        <w:rPr>
          <w:rStyle w:val="19"/>
          <w:rFonts w:ascii="Calibri" w:hAnsi="Calibri" w:eastAsia="仿宋"/>
          <w:kern w:val="2"/>
          <w:sz w:val="21"/>
          <w:szCs w:val="24"/>
          <w:lang w:val="en-US" w:eastAsia="zh-CN" w:bidi="ar-SA"/>
        </w:rPr>
      </w:pPr>
      <w:r>
        <w:rPr>
          <w:rStyle w:val="19"/>
          <w:rFonts w:ascii="Calibri" w:hAnsi="Calibri" w:eastAsia="仿宋"/>
          <w:kern w:val="2"/>
          <w:sz w:val="21"/>
          <w:szCs w:val="24"/>
          <w:lang w:val="en-US" w:eastAsia="zh-CN" w:bidi="ar-SA"/>
        </w:rPr>
        <w:t xml:space="preserve">    </w:t>
      </w:r>
      <w:r>
        <w:rPr>
          <w:rStyle w:val="19"/>
          <w:rFonts w:ascii="Calibri" w:hAnsi="Calibri" w:eastAsia="仿宋"/>
          <w:b/>
          <w:kern w:val="2"/>
          <w:sz w:val="21"/>
          <w:szCs w:val="24"/>
          <w:lang w:val="en-US" w:eastAsia="zh-CN" w:bidi="ar-SA"/>
        </w:rPr>
        <w:t xml:space="preserve">第二条  </w:t>
      </w:r>
      <w:r>
        <w:rPr>
          <w:rStyle w:val="19"/>
          <w:rFonts w:ascii="Calibri" w:hAnsi="Calibri" w:eastAsia="仿宋"/>
          <w:kern w:val="2"/>
          <w:sz w:val="21"/>
          <w:szCs w:val="24"/>
          <w:lang w:val="en-US" w:eastAsia="zh-CN" w:bidi="ar-SA"/>
        </w:rPr>
        <w:t>经双方协商，确认于20</w:t>
      </w:r>
      <w:r>
        <w:rPr>
          <w:rStyle w:val="19"/>
          <w:rFonts w:hint="eastAsia" w:eastAsia="仿宋"/>
          <w:kern w:val="2"/>
          <w:sz w:val="21"/>
          <w:szCs w:val="24"/>
          <w:lang w:val="en-US" w:eastAsia="zh-CN" w:bidi="ar-SA"/>
        </w:rPr>
        <w:t>21</w:t>
      </w:r>
      <w:r>
        <w:rPr>
          <w:rStyle w:val="19"/>
          <w:rFonts w:ascii="Calibri" w:hAnsi="Calibri" w:eastAsia="仿宋"/>
          <w:kern w:val="2"/>
          <w:sz w:val="21"/>
          <w:szCs w:val="24"/>
          <w:lang w:val="en-US" w:eastAsia="zh-CN" w:bidi="ar-SA"/>
        </w:rPr>
        <w:t>年年度离退休</w:t>
      </w:r>
      <w:r>
        <w:rPr>
          <w:rStyle w:val="19"/>
          <w:rFonts w:hint="eastAsia" w:eastAsia="仿宋"/>
          <w:kern w:val="2"/>
          <w:sz w:val="21"/>
          <w:szCs w:val="24"/>
          <w:lang w:val="en-US" w:eastAsia="zh-CN" w:bidi="ar-SA"/>
        </w:rPr>
        <w:t>及在职</w:t>
      </w:r>
      <w:r>
        <w:rPr>
          <w:rStyle w:val="19"/>
          <w:rFonts w:ascii="Calibri" w:hAnsi="Calibri" w:eastAsia="仿宋"/>
          <w:kern w:val="2"/>
          <w:sz w:val="21"/>
          <w:szCs w:val="24"/>
          <w:lang w:val="en-US" w:eastAsia="zh-CN" w:bidi="ar-SA"/>
        </w:rPr>
        <w:t>职工体检事宜双方达成一致，确定由乙方为甲方离退休</w:t>
      </w:r>
      <w:r>
        <w:rPr>
          <w:rStyle w:val="19"/>
          <w:rFonts w:hint="eastAsia" w:eastAsia="仿宋"/>
          <w:kern w:val="2"/>
          <w:sz w:val="21"/>
          <w:szCs w:val="24"/>
          <w:lang w:val="en-US" w:eastAsia="zh-CN" w:bidi="ar-SA"/>
        </w:rPr>
        <w:t>及在职</w:t>
      </w:r>
      <w:r>
        <w:rPr>
          <w:rStyle w:val="19"/>
          <w:rFonts w:ascii="Calibri" w:hAnsi="Calibri" w:eastAsia="仿宋"/>
          <w:kern w:val="2"/>
          <w:sz w:val="21"/>
          <w:szCs w:val="24"/>
          <w:lang w:val="en-US" w:eastAsia="zh-CN" w:bidi="ar-SA"/>
        </w:rPr>
        <w:t>职工进行健康体检。健康体检具体受检项目套餐清单附后，具体参检日期由甲方确定后，提前7个工作日告知乙方，甲方并提供参检人员名单和性别、年龄、婚姻状况、身份证号码、手机号码等详细资料，便于建立参检者个人健康档案和健康管理登记工作。</w:t>
      </w:r>
    </w:p>
    <w:p>
      <w:pPr>
        <w:ind w:left="-2" w:leftChars="-1"/>
        <w:jc w:val="both"/>
        <w:textAlignment w:val="baseline"/>
        <w:rPr>
          <w:rStyle w:val="19"/>
          <w:rFonts w:ascii="Calibri" w:hAnsi="Calibri" w:eastAsia="仿宋"/>
          <w:kern w:val="2"/>
          <w:sz w:val="21"/>
          <w:szCs w:val="24"/>
          <w:lang w:val="en-US" w:eastAsia="zh-CN" w:bidi="ar-SA"/>
        </w:rPr>
      </w:pPr>
    </w:p>
    <w:p>
      <w:pPr>
        <w:ind w:left="-2" w:leftChars="-1" w:firstLine="555"/>
        <w:jc w:val="both"/>
        <w:textAlignment w:val="baseline"/>
        <w:rPr>
          <w:rStyle w:val="19"/>
          <w:rFonts w:ascii="Calibri" w:hAnsi="Calibri" w:eastAsia="仿宋"/>
          <w:b/>
          <w:kern w:val="2"/>
          <w:sz w:val="21"/>
          <w:szCs w:val="24"/>
          <w:lang w:val="en-US" w:eastAsia="zh-CN" w:bidi="ar-SA"/>
        </w:rPr>
      </w:pPr>
      <w:r>
        <w:rPr>
          <w:rStyle w:val="19"/>
          <w:rFonts w:ascii="Calibri" w:hAnsi="Calibri" w:eastAsia="仿宋"/>
          <w:b/>
          <w:kern w:val="2"/>
          <w:sz w:val="21"/>
          <w:szCs w:val="24"/>
          <w:lang w:val="en-US" w:eastAsia="zh-CN" w:bidi="ar-SA"/>
        </w:rPr>
        <w:t>体检地点：</w:t>
      </w:r>
    </w:p>
    <w:p>
      <w:pPr>
        <w:ind w:left="-2" w:leftChars="-1" w:firstLine="555"/>
        <w:jc w:val="both"/>
        <w:textAlignment w:val="baseline"/>
        <w:rPr>
          <w:rStyle w:val="19"/>
          <w:rFonts w:ascii="Calibri" w:hAnsi="Calibri" w:eastAsia="仿宋"/>
          <w:b/>
          <w:kern w:val="2"/>
          <w:sz w:val="21"/>
          <w:szCs w:val="24"/>
          <w:lang w:val="en-US" w:eastAsia="zh-CN" w:bidi="ar-SA"/>
        </w:rPr>
      </w:pPr>
      <w:r>
        <w:rPr>
          <w:rStyle w:val="19"/>
          <w:rFonts w:ascii="Calibri" w:hAnsi="Calibri" w:eastAsia="仿宋"/>
          <w:b/>
          <w:kern w:val="2"/>
          <w:sz w:val="21"/>
          <w:szCs w:val="24"/>
          <w:lang w:val="en-US" w:eastAsia="zh-CN" w:bidi="ar-SA"/>
        </w:rPr>
        <w:t>体检时间：</w:t>
      </w:r>
    </w:p>
    <w:p>
      <w:pPr>
        <w:ind w:left="-2" w:leftChars="-1" w:firstLine="555"/>
        <w:jc w:val="both"/>
        <w:textAlignment w:val="baseline"/>
        <w:rPr>
          <w:rStyle w:val="19"/>
          <w:rFonts w:ascii="Calibri" w:hAnsi="Calibri" w:eastAsia="仿宋"/>
          <w:b/>
          <w:kern w:val="2"/>
          <w:sz w:val="21"/>
          <w:szCs w:val="24"/>
          <w:lang w:val="en-US" w:eastAsia="zh-CN" w:bidi="ar-SA"/>
        </w:rPr>
      </w:pPr>
    </w:p>
    <w:p>
      <w:pPr>
        <w:ind w:left="-2" w:leftChars="-1" w:firstLine="555"/>
        <w:jc w:val="both"/>
        <w:textAlignment w:val="baseline"/>
        <w:rPr>
          <w:rStyle w:val="19"/>
          <w:rFonts w:ascii="Calibri" w:hAnsi="Calibri" w:eastAsia="仿宋"/>
          <w:kern w:val="2"/>
          <w:sz w:val="21"/>
          <w:szCs w:val="24"/>
          <w:lang w:val="en-US" w:eastAsia="zh-CN" w:bidi="ar-SA"/>
        </w:rPr>
      </w:pPr>
      <w:r>
        <w:rPr>
          <w:rStyle w:val="19"/>
          <w:rFonts w:ascii="Calibri" w:hAnsi="Calibri" w:eastAsia="仿宋"/>
          <w:b/>
          <w:kern w:val="2"/>
          <w:sz w:val="21"/>
          <w:szCs w:val="24"/>
          <w:lang w:val="en-US" w:eastAsia="zh-CN" w:bidi="ar-SA"/>
        </w:rPr>
        <w:t xml:space="preserve">第三条  </w:t>
      </w:r>
      <w:r>
        <w:rPr>
          <w:rStyle w:val="19"/>
          <w:rFonts w:ascii="Calibri" w:hAnsi="Calibri" w:eastAsia="仿宋"/>
          <w:kern w:val="2"/>
          <w:sz w:val="21"/>
          <w:szCs w:val="24"/>
          <w:lang w:val="en-US" w:eastAsia="zh-CN" w:bidi="ar-SA"/>
        </w:rPr>
        <w:t>本次甲方参加体检总人数为</w:t>
      </w:r>
      <w:r>
        <w:rPr>
          <w:rStyle w:val="19"/>
          <w:rFonts w:ascii="Calibri" w:hAnsi="Calibri" w:eastAsia="仿宋"/>
          <w:kern w:val="2"/>
          <w:sz w:val="21"/>
          <w:szCs w:val="24"/>
          <w:u w:val="single"/>
          <w:lang w:val="en-US" w:eastAsia="zh-CN" w:bidi="ar-SA"/>
        </w:rPr>
        <w:t xml:space="preserve">  </w:t>
      </w:r>
      <w:r>
        <w:rPr>
          <w:rStyle w:val="19"/>
          <w:rFonts w:hint="eastAsia" w:eastAsia="仿宋"/>
          <w:kern w:val="2"/>
          <w:sz w:val="21"/>
          <w:szCs w:val="24"/>
          <w:u w:val="single"/>
          <w:lang w:val="en-US" w:eastAsia="zh-CN" w:bidi="ar-SA"/>
        </w:rPr>
        <w:t>869</w:t>
      </w:r>
      <w:r>
        <w:rPr>
          <w:rStyle w:val="19"/>
          <w:rFonts w:ascii="Calibri" w:hAnsi="Calibri" w:eastAsia="仿宋"/>
          <w:kern w:val="2"/>
          <w:sz w:val="21"/>
          <w:szCs w:val="24"/>
          <w:u w:val="single"/>
          <w:lang w:val="en-US" w:eastAsia="zh-CN" w:bidi="ar-SA"/>
        </w:rPr>
        <w:t xml:space="preserve">    </w:t>
      </w:r>
      <w:r>
        <w:rPr>
          <w:rStyle w:val="19"/>
          <w:rFonts w:ascii="Calibri" w:hAnsi="Calibri" w:eastAsia="仿宋"/>
          <w:kern w:val="2"/>
          <w:sz w:val="21"/>
          <w:szCs w:val="24"/>
          <w:lang w:val="en-US" w:eastAsia="zh-CN" w:bidi="ar-SA"/>
        </w:rPr>
        <w:t>人，其中男性</w:t>
      </w:r>
      <w:r>
        <w:rPr>
          <w:rStyle w:val="19"/>
          <w:rFonts w:ascii="Calibri" w:hAnsi="Calibri" w:eastAsia="仿宋"/>
          <w:kern w:val="2"/>
          <w:sz w:val="21"/>
          <w:szCs w:val="24"/>
          <w:u w:val="single"/>
          <w:lang w:val="en-US" w:eastAsia="zh-CN" w:bidi="ar-SA"/>
        </w:rPr>
        <w:t xml:space="preserve">  </w:t>
      </w:r>
      <w:r>
        <w:rPr>
          <w:rStyle w:val="19"/>
          <w:rFonts w:hint="eastAsia" w:eastAsia="仿宋"/>
          <w:kern w:val="2"/>
          <w:sz w:val="21"/>
          <w:szCs w:val="24"/>
          <w:u w:val="single"/>
          <w:lang w:val="en-US" w:eastAsia="zh-CN" w:bidi="ar-SA"/>
        </w:rPr>
        <w:t>639</w:t>
      </w:r>
      <w:r>
        <w:rPr>
          <w:rStyle w:val="19"/>
          <w:rFonts w:ascii="Calibri" w:hAnsi="Calibri" w:eastAsia="仿宋"/>
          <w:kern w:val="2"/>
          <w:sz w:val="21"/>
          <w:szCs w:val="24"/>
          <w:u w:val="single"/>
          <w:lang w:val="en-US" w:eastAsia="zh-CN" w:bidi="ar-SA"/>
        </w:rPr>
        <w:t xml:space="preserve">  </w:t>
      </w:r>
      <w:r>
        <w:rPr>
          <w:rStyle w:val="19"/>
          <w:rFonts w:ascii="Calibri" w:hAnsi="Calibri" w:eastAsia="仿宋"/>
          <w:kern w:val="2"/>
          <w:sz w:val="21"/>
          <w:szCs w:val="24"/>
          <w:lang w:val="en-US" w:eastAsia="zh-CN" w:bidi="ar-SA"/>
        </w:rPr>
        <w:t>人</w:t>
      </w:r>
      <w:r>
        <w:rPr>
          <w:rStyle w:val="19"/>
          <w:rFonts w:hint="eastAsia" w:eastAsia="仿宋"/>
          <w:kern w:val="2"/>
          <w:sz w:val="21"/>
          <w:szCs w:val="24"/>
          <w:lang w:val="en-US" w:eastAsia="zh-CN" w:bidi="ar-SA"/>
        </w:rPr>
        <w:t>,</w:t>
      </w:r>
      <w:r>
        <w:rPr>
          <w:rStyle w:val="19"/>
          <w:rFonts w:ascii="Calibri" w:hAnsi="Calibri" w:eastAsia="仿宋"/>
          <w:kern w:val="2"/>
          <w:sz w:val="21"/>
          <w:szCs w:val="24"/>
          <w:lang w:val="en-US" w:eastAsia="zh-CN" w:bidi="ar-SA"/>
        </w:rPr>
        <w:t>女性</w:t>
      </w:r>
      <w:r>
        <w:rPr>
          <w:rStyle w:val="19"/>
          <w:rFonts w:ascii="Calibri" w:hAnsi="Calibri" w:eastAsia="仿宋"/>
          <w:kern w:val="2"/>
          <w:sz w:val="21"/>
          <w:szCs w:val="24"/>
          <w:u w:val="single"/>
          <w:lang w:val="en-US" w:eastAsia="zh-CN" w:bidi="ar-SA"/>
        </w:rPr>
        <w:t xml:space="preserve">  </w:t>
      </w:r>
      <w:r>
        <w:rPr>
          <w:rStyle w:val="19"/>
          <w:rFonts w:hint="eastAsia" w:eastAsia="仿宋"/>
          <w:kern w:val="2"/>
          <w:sz w:val="21"/>
          <w:szCs w:val="24"/>
          <w:u w:val="single"/>
          <w:lang w:val="en-US" w:eastAsia="zh-CN" w:bidi="ar-SA"/>
        </w:rPr>
        <w:t>230</w:t>
      </w:r>
      <w:r>
        <w:rPr>
          <w:rStyle w:val="19"/>
          <w:rFonts w:ascii="Calibri" w:hAnsi="Calibri" w:eastAsia="仿宋"/>
          <w:kern w:val="2"/>
          <w:sz w:val="21"/>
          <w:szCs w:val="24"/>
          <w:u w:val="single"/>
          <w:lang w:val="en-US" w:eastAsia="zh-CN" w:bidi="ar-SA"/>
        </w:rPr>
        <w:t xml:space="preserve">  </w:t>
      </w:r>
      <w:r>
        <w:rPr>
          <w:rStyle w:val="19"/>
          <w:rFonts w:ascii="Calibri" w:hAnsi="Calibri" w:eastAsia="仿宋"/>
          <w:kern w:val="2"/>
          <w:sz w:val="21"/>
          <w:szCs w:val="24"/>
          <w:lang w:val="en-US" w:eastAsia="zh-CN" w:bidi="ar-SA"/>
        </w:rPr>
        <w:t>人，；体检费用为：男性</w:t>
      </w:r>
      <w:r>
        <w:rPr>
          <w:rStyle w:val="19"/>
          <w:rFonts w:ascii="Calibri" w:hAnsi="Calibri" w:eastAsia="仿宋"/>
          <w:kern w:val="2"/>
          <w:sz w:val="21"/>
          <w:szCs w:val="24"/>
          <w:u w:val="single"/>
          <w:lang w:val="en-US" w:eastAsia="zh-CN" w:bidi="ar-SA"/>
        </w:rPr>
        <w:t xml:space="preserve">     </w:t>
      </w:r>
      <w:r>
        <w:rPr>
          <w:rStyle w:val="19"/>
          <w:rFonts w:hint="eastAsia" w:eastAsia="仿宋"/>
          <w:kern w:val="2"/>
          <w:sz w:val="21"/>
          <w:szCs w:val="24"/>
          <w:u w:val="single"/>
          <w:lang w:val="en-US" w:eastAsia="zh-CN" w:bidi="ar-SA"/>
        </w:rPr>
        <w:t xml:space="preserve">_     </w:t>
      </w:r>
      <w:r>
        <w:rPr>
          <w:rStyle w:val="19"/>
          <w:rFonts w:ascii="Calibri" w:hAnsi="Calibri" w:eastAsia="仿宋"/>
          <w:kern w:val="2"/>
          <w:sz w:val="21"/>
          <w:szCs w:val="24"/>
          <w:lang w:val="en-US" w:eastAsia="zh-CN" w:bidi="ar-SA"/>
        </w:rPr>
        <w:t>元/人，女性</w:t>
      </w:r>
      <w:r>
        <w:rPr>
          <w:rStyle w:val="19"/>
          <w:rFonts w:ascii="Calibri" w:hAnsi="Calibri" w:eastAsia="仿宋"/>
          <w:kern w:val="2"/>
          <w:sz w:val="21"/>
          <w:szCs w:val="24"/>
          <w:u w:val="single"/>
          <w:lang w:val="en-US" w:eastAsia="zh-CN" w:bidi="ar-SA"/>
        </w:rPr>
        <w:t xml:space="preserve">      </w:t>
      </w:r>
      <w:r>
        <w:rPr>
          <w:rStyle w:val="19"/>
          <w:rFonts w:ascii="Calibri" w:hAnsi="Calibri" w:eastAsia="仿宋"/>
          <w:kern w:val="2"/>
          <w:sz w:val="21"/>
          <w:szCs w:val="24"/>
          <w:lang w:val="en-US" w:eastAsia="zh-CN" w:bidi="ar-SA"/>
        </w:rPr>
        <w:t>元/人。以上人员体检费用合计金额将会按照实际参检人员具体数量进行结算。</w:t>
      </w:r>
    </w:p>
    <w:p>
      <w:pPr>
        <w:ind w:left="-2" w:leftChars="-1" w:firstLine="555"/>
        <w:jc w:val="both"/>
        <w:textAlignment w:val="baseline"/>
        <w:rPr>
          <w:rStyle w:val="19"/>
          <w:rFonts w:ascii="Calibri" w:hAnsi="Calibri" w:eastAsia="仿宋"/>
          <w:kern w:val="2"/>
          <w:sz w:val="21"/>
          <w:szCs w:val="24"/>
          <w:lang w:val="en-US" w:eastAsia="zh-CN" w:bidi="ar-SA"/>
        </w:rPr>
      </w:pPr>
    </w:p>
    <w:p>
      <w:pPr>
        <w:ind w:left="-2" w:leftChars="-1" w:firstLine="555"/>
        <w:jc w:val="both"/>
        <w:textAlignment w:val="baseline"/>
        <w:rPr>
          <w:rStyle w:val="19"/>
          <w:rFonts w:ascii="Calibri" w:hAnsi="Calibri" w:eastAsia="仿宋"/>
          <w:kern w:val="2"/>
          <w:sz w:val="21"/>
          <w:szCs w:val="24"/>
          <w:lang w:val="en-US" w:eastAsia="zh-CN" w:bidi="ar-SA"/>
        </w:rPr>
      </w:pPr>
      <w:r>
        <w:rPr>
          <w:rStyle w:val="19"/>
          <w:rFonts w:ascii="Calibri" w:hAnsi="Calibri" w:eastAsia="仿宋"/>
          <w:b/>
          <w:kern w:val="2"/>
          <w:sz w:val="21"/>
          <w:szCs w:val="24"/>
          <w:lang w:val="en-US" w:eastAsia="zh-CN" w:bidi="ar-SA"/>
        </w:rPr>
        <w:t xml:space="preserve">第四条  </w:t>
      </w:r>
      <w:r>
        <w:rPr>
          <w:rStyle w:val="19"/>
          <w:rFonts w:ascii="Calibri" w:hAnsi="Calibri" w:eastAsia="仿宋"/>
          <w:kern w:val="2"/>
          <w:sz w:val="21"/>
          <w:szCs w:val="24"/>
          <w:lang w:val="en-US" w:eastAsia="zh-CN" w:bidi="ar-SA"/>
        </w:rPr>
        <w:t>体检过程中甲方体检人员数量如有变动，需及时与乙方沟通确认，按协议约定体检价格支付费用。甲方应在领取体检报告后七个工作日内支付结算所有体检费用。</w:t>
      </w:r>
    </w:p>
    <w:p>
      <w:pPr>
        <w:ind w:left="-2" w:leftChars="-1" w:firstLine="555"/>
        <w:jc w:val="both"/>
        <w:textAlignment w:val="baseline"/>
        <w:rPr>
          <w:rStyle w:val="19"/>
          <w:rFonts w:ascii="Calibri" w:hAnsi="Calibri" w:eastAsia="仿宋"/>
          <w:kern w:val="2"/>
          <w:sz w:val="21"/>
          <w:szCs w:val="24"/>
          <w:u w:val="single"/>
          <w:lang w:val="en-US" w:eastAsia="zh-CN" w:bidi="ar-SA"/>
        </w:rPr>
      </w:pPr>
    </w:p>
    <w:p>
      <w:pPr>
        <w:numPr>
          <w:ilvl w:val="0"/>
          <w:numId w:val="5"/>
        </w:numPr>
        <w:tabs>
          <w:tab w:val="left" w:pos="1528"/>
        </w:tabs>
        <w:ind w:left="1528" w:hanging="975"/>
        <w:jc w:val="both"/>
        <w:textAlignment w:val="baseline"/>
        <w:rPr>
          <w:rStyle w:val="19"/>
          <w:rFonts w:ascii="Calibri" w:hAnsi="Calibri" w:eastAsia="仿宋"/>
          <w:kern w:val="2"/>
          <w:sz w:val="21"/>
          <w:szCs w:val="24"/>
          <w:lang w:val="en-US" w:eastAsia="zh-CN" w:bidi="ar-SA"/>
        </w:rPr>
      </w:pPr>
      <w:r>
        <w:rPr>
          <w:rStyle w:val="19"/>
          <w:rFonts w:ascii="Calibri" w:hAnsi="Calibri" w:eastAsia="仿宋"/>
          <w:kern w:val="2"/>
          <w:sz w:val="21"/>
          <w:szCs w:val="24"/>
          <w:lang w:val="en-US" w:eastAsia="zh-CN" w:bidi="ar-SA"/>
        </w:rPr>
        <w:t>乙方有义务就体检费用事宜接受甲方人员查询，体检结束后7个工作日内乙方</w:t>
      </w:r>
    </w:p>
    <w:p>
      <w:pPr>
        <w:jc w:val="both"/>
        <w:textAlignment w:val="baseline"/>
        <w:rPr>
          <w:rStyle w:val="19"/>
          <w:rFonts w:ascii="Calibri" w:hAnsi="Calibri" w:eastAsia="仿宋"/>
          <w:kern w:val="2"/>
          <w:sz w:val="21"/>
          <w:szCs w:val="24"/>
          <w:lang w:val="en-US" w:eastAsia="zh-CN" w:bidi="ar-SA"/>
        </w:rPr>
      </w:pPr>
      <w:r>
        <w:rPr>
          <w:rStyle w:val="19"/>
          <w:rFonts w:ascii="Calibri" w:hAnsi="Calibri" w:eastAsia="仿宋"/>
          <w:kern w:val="2"/>
          <w:sz w:val="21"/>
          <w:szCs w:val="24"/>
          <w:lang w:val="en-US" w:eastAsia="zh-CN" w:bidi="ar-SA"/>
        </w:rPr>
        <w:t>须出具正式体检报告。</w:t>
      </w:r>
    </w:p>
    <w:p>
      <w:pPr>
        <w:jc w:val="both"/>
        <w:textAlignment w:val="baseline"/>
        <w:rPr>
          <w:rStyle w:val="19"/>
          <w:rFonts w:ascii="Calibri" w:hAnsi="Calibri" w:eastAsia="仿宋"/>
          <w:kern w:val="2"/>
          <w:sz w:val="21"/>
          <w:szCs w:val="24"/>
          <w:lang w:val="en-US" w:eastAsia="zh-CN" w:bidi="ar-SA"/>
        </w:rPr>
      </w:pPr>
    </w:p>
    <w:p>
      <w:pPr>
        <w:numPr>
          <w:ilvl w:val="0"/>
          <w:numId w:val="5"/>
        </w:numPr>
        <w:tabs>
          <w:tab w:val="left" w:pos="1528"/>
        </w:tabs>
        <w:ind w:left="1528" w:hanging="975"/>
        <w:jc w:val="both"/>
        <w:textAlignment w:val="baseline"/>
        <w:rPr>
          <w:rStyle w:val="19"/>
          <w:rFonts w:ascii="Calibri" w:hAnsi="Calibri" w:eastAsia="仿宋"/>
          <w:kern w:val="2"/>
          <w:sz w:val="21"/>
          <w:szCs w:val="24"/>
          <w:lang w:val="en-US" w:eastAsia="zh-CN" w:bidi="ar-SA"/>
        </w:rPr>
      </w:pPr>
      <w:r>
        <w:rPr>
          <w:rStyle w:val="19"/>
          <w:rFonts w:ascii="Calibri" w:hAnsi="Calibri" w:eastAsia="仿宋"/>
          <w:kern w:val="2"/>
          <w:sz w:val="21"/>
          <w:szCs w:val="24"/>
          <w:lang w:val="en-US" w:eastAsia="zh-CN" w:bidi="ar-SA"/>
        </w:rPr>
        <w:t>甲方体检人员体检前应认真阅读体检注意事项（乙方提供）。</w:t>
      </w:r>
    </w:p>
    <w:p>
      <w:pPr>
        <w:ind w:left="553"/>
        <w:jc w:val="both"/>
        <w:textAlignment w:val="baseline"/>
        <w:rPr>
          <w:rStyle w:val="19"/>
          <w:rFonts w:ascii="Calibri" w:hAnsi="Calibri" w:eastAsia="仿宋"/>
          <w:kern w:val="2"/>
          <w:sz w:val="21"/>
          <w:szCs w:val="24"/>
          <w:lang w:val="en-US" w:eastAsia="zh-CN" w:bidi="ar-SA"/>
        </w:rPr>
      </w:pPr>
    </w:p>
    <w:p>
      <w:pPr>
        <w:numPr>
          <w:ilvl w:val="0"/>
          <w:numId w:val="5"/>
        </w:numPr>
        <w:tabs>
          <w:tab w:val="left" w:pos="1620"/>
        </w:tabs>
        <w:ind w:left="0" w:firstLine="553"/>
        <w:jc w:val="both"/>
        <w:textAlignment w:val="baseline"/>
        <w:rPr>
          <w:rStyle w:val="19"/>
          <w:rFonts w:ascii="Calibri" w:hAnsi="Calibri" w:eastAsia="仿宋"/>
          <w:kern w:val="2"/>
          <w:sz w:val="21"/>
          <w:szCs w:val="24"/>
          <w:lang w:val="en-US" w:eastAsia="zh-CN" w:bidi="ar-SA"/>
        </w:rPr>
      </w:pPr>
      <w:r>
        <w:rPr>
          <w:rStyle w:val="19"/>
          <w:rFonts w:ascii="Calibri" w:hAnsi="Calibri" w:eastAsia="仿宋"/>
          <w:kern w:val="2"/>
          <w:sz w:val="21"/>
          <w:szCs w:val="24"/>
          <w:lang w:val="en-US" w:eastAsia="zh-CN" w:bidi="ar-SA"/>
        </w:rPr>
        <w:t>解决合同(协议)纠纷的方式: 甲乙双方因履行本协议而发生纠纷,应及时协商解决,协商不能达成一致的,可以依法</w:t>
      </w:r>
      <w:r>
        <w:rPr>
          <w:rStyle w:val="19"/>
          <w:rFonts w:hint="eastAsia" w:eastAsia="仿宋"/>
          <w:kern w:val="2"/>
          <w:sz w:val="21"/>
          <w:szCs w:val="24"/>
          <w:lang w:val="en-US" w:eastAsia="zh-CN" w:bidi="ar-SA"/>
        </w:rPr>
        <w:t>向安庆市仲裁委员会</w:t>
      </w:r>
      <w:r>
        <w:rPr>
          <w:rStyle w:val="19"/>
          <w:rFonts w:ascii="Calibri" w:hAnsi="Calibri" w:eastAsia="仿宋"/>
          <w:kern w:val="2"/>
          <w:sz w:val="21"/>
          <w:szCs w:val="24"/>
          <w:lang w:val="en-US" w:eastAsia="zh-CN" w:bidi="ar-SA"/>
        </w:rPr>
        <w:t>申请仲裁。</w:t>
      </w:r>
    </w:p>
    <w:p>
      <w:pPr>
        <w:jc w:val="both"/>
        <w:textAlignment w:val="baseline"/>
        <w:rPr>
          <w:rStyle w:val="19"/>
          <w:rFonts w:ascii="Calibri" w:hAnsi="Calibri" w:eastAsia="仿宋"/>
          <w:kern w:val="2"/>
          <w:sz w:val="21"/>
          <w:szCs w:val="24"/>
          <w:lang w:val="en-US" w:eastAsia="zh-CN" w:bidi="ar-SA"/>
        </w:rPr>
      </w:pPr>
    </w:p>
    <w:p>
      <w:pPr>
        <w:numPr>
          <w:ilvl w:val="0"/>
          <w:numId w:val="5"/>
        </w:numPr>
        <w:tabs>
          <w:tab w:val="left" w:pos="1528"/>
        </w:tabs>
        <w:ind w:left="1528" w:hanging="975"/>
        <w:jc w:val="both"/>
        <w:textAlignment w:val="baseline"/>
        <w:rPr>
          <w:rStyle w:val="19"/>
          <w:rFonts w:ascii="Calibri" w:hAnsi="Calibri" w:eastAsia="仿宋"/>
          <w:kern w:val="2"/>
          <w:sz w:val="21"/>
          <w:szCs w:val="24"/>
          <w:lang w:val="en-US" w:eastAsia="zh-CN" w:bidi="ar-SA"/>
        </w:rPr>
      </w:pPr>
      <w:r>
        <w:rPr>
          <w:rStyle w:val="19"/>
          <w:rFonts w:ascii="Calibri" w:hAnsi="Calibri" w:eastAsia="仿宋"/>
          <w:kern w:val="2"/>
          <w:sz w:val="21"/>
          <w:szCs w:val="24"/>
          <w:lang w:val="en-US" w:eastAsia="zh-CN" w:bidi="ar-SA"/>
        </w:rPr>
        <w:t>本协议一式两份, 甲乙双方各执一份。</w:t>
      </w:r>
    </w:p>
    <w:p>
      <w:pPr>
        <w:jc w:val="both"/>
        <w:textAlignment w:val="baseline"/>
        <w:rPr>
          <w:rStyle w:val="19"/>
          <w:rFonts w:ascii="Calibri" w:hAnsi="Calibri" w:eastAsia="仿宋"/>
          <w:kern w:val="2"/>
          <w:sz w:val="21"/>
          <w:szCs w:val="24"/>
          <w:lang w:val="en-US" w:eastAsia="zh-CN" w:bidi="ar-SA"/>
        </w:rPr>
      </w:pPr>
    </w:p>
    <w:p>
      <w:pPr>
        <w:numPr>
          <w:ilvl w:val="0"/>
          <w:numId w:val="5"/>
        </w:numPr>
        <w:tabs>
          <w:tab w:val="left" w:pos="1528"/>
        </w:tabs>
        <w:ind w:left="1528" w:hanging="975"/>
        <w:jc w:val="both"/>
        <w:textAlignment w:val="baseline"/>
        <w:rPr>
          <w:rStyle w:val="19"/>
          <w:rFonts w:ascii="Calibri" w:hAnsi="Calibri" w:eastAsia="仿宋"/>
          <w:kern w:val="2"/>
          <w:sz w:val="21"/>
          <w:szCs w:val="24"/>
          <w:lang w:val="en-US" w:eastAsia="zh-CN" w:bidi="ar-SA"/>
        </w:rPr>
      </w:pPr>
      <w:r>
        <w:rPr>
          <w:rStyle w:val="19"/>
          <w:rFonts w:ascii="Calibri" w:hAnsi="Calibri" w:eastAsia="仿宋"/>
          <w:kern w:val="2"/>
          <w:sz w:val="21"/>
          <w:szCs w:val="24"/>
          <w:lang w:val="en-US" w:eastAsia="zh-CN" w:bidi="ar-SA"/>
        </w:rPr>
        <w:t>本协议自签字盖章之日起生效，未尽事宜双方共同协商解决。</w:t>
      </w:r>
    </w:p>
    <w:p>
      <w:pPr>
        <w:jc w:val="both"/>
        <w:textAlignment w:val="baseline"/>
        <w:rPr>
          <w:rStyle w:val="19"/>
          <w:rFonts w:ascii="Calibri" w:hAnsi="Calibri" w:eastAsia="仿宋"/>
          <w:kern w:val="2"/>
          <w:sz w:val="21"/>
          <w:szCs w:val="24"/>
          <w:lang w:val="en-US" w:eastAsia="zh-CN" w:bidi="ar-SA"/>
        </w:rPr>
      </w:pPr>
    </w:p>
    <w:p>
      <w:pPr>
        <w:ind w:left="553"/>
        <w:jc w:val="both"/>
        <w:textAlignment w:val="baseline"/>
        <w:rPr>
          <w:rStyle w:val="19"/>
          <w:rFonts w:ascii="Calibri" w:hAnsi="Calibri" w:eastAsia="仿宋"/>
          <w:kern w:val="2"/>
          <w:sz w:val="21"/>
          <w:szCs w:val="24"/>
          <w:lang w:val="en-US" w:eastAsia="zh-CN" w:bidi="ar-SA"/>
        </w:rPr>
      </w:pPr>
    </w:p>
    <w:p>
      <w:pPr>
        <w:ind w:left="553"/>
        <w:jc w:val="both"/>
        <w:textAlignment w:val="baseline"/>
        <w:rPr>
          <w:rStyle w:val="19"/>
          <w:rFonts w:ascii="Calibri" w:hAnsi="Calibri" w:eastAsia="仿宋"/>
          <w:b/>
          <w:kern w:val="2"/>
          <w:sz w:val="21"/>
          <w:szCs w:val="24"/>
          <w:lang w:val="en-US" w:eastAsia="zh-CN" w:bidi="ar-SA"/>
        </w:rPr>
      </w:pPr>
      <w:r>
        <w:rPr>
          <w:rStyle w:val="19"/>
          <w:rFonts w:ascii="Calibri" w:hAnsi="Calibri" w:eastAsia="仿宋"/>
          <w:b/>
          <w:kern w:val="2"/>
          <w:sz w:val="21"/>
          <w:szCs w:val="24"/>
          <w:lang w:val="en-US" w:eastAsia="zh-CN" w:bidi="ar-SA"/>
        </w:rPr>
        <w:t>甲方：  （签章）                      乙方：</w:t>
      </w:r>
      <w:r>
        <w:rPr>
          <w:rStyle w:val="19"/>
          <w:rFonts w:ascii="Calibri" w:hAnsi="Calibri" w:eastAsia="仿宋"/>
          <w:kern w:val="2"/>
          <w:sz w:val="21"/>
          <w:szCs w:val="24"/>
          <w:lang w:val="en-US" w:eastAsia="zh-CN" w:bidi="ar-SA"/>
        </w:rPr>
        <w:t xml:space="preserve">   </w:t>
      </w:r>
      <w:r>
        <w:rPr>
          <w:rStyle w:val="19"/>
          <w:rFonts w:ascii="Calibri" w:hAnsi="Calibri" w:eastAsia="仿宋"/>
          <w:b/>
          <w:kern w:val="2"/>
          <w:sz w:val="21"/>
          <w:szCs w:val="24"/>
          <w:lang w:val="en-US" w:eastAsia="zh-CN" w:bidi="ar-SA"/>
        </w:rPr>
        <w:t>（签章）</w:t>
      </w:r>
    </w:p>
    <w:p>
      <w:pPr>
        <w:ind w:left="553"/>
        <w:jc w:val="both"/>
        <w:textAlignment w:val="baseline"/>
        <w:rPr>
          <w:rStyle w:val="19"/>
          <w:rFonts w:ascii="Calibri" w:hAnsi="Calibri" w:eastAsia="仿宋"/>
          <w:b/>
          <w:kern w:val="2"/>
          <w:sz w:val="21"/>
          <w:szCs w:val="24"/>
          <w:lang w:val="en-US" w:eastAsia="zh-CN" w:bidi="ar-SA"/>
        </w:rPr>
      </w:pPr>
    </w:p>
    <w:p>
      <w:pPr>
        <w:tabs>
          <w:tab w:val="center" w:pos="4819"/>
          <w:tab w:val="left" w:pos="6599"/>
        </w:tabs>
        <w:ind w:left="553"/>
        <w:jc w:val="both"/>
        <w:textAlignment w:val="baseline"/>
        <w:rPr>
          <w:rStyle w:val="19"/>
          <w:rFonts w:ascii="Calibri" w:hAnsi="Calibri" w:eastAsia="仿宋"/>
          <w:b/>
          <w:kern w:val="2"/>
          <w:sz w:val="21"/>
          <w:szCs w:val="24"/>
          <w:lang w:val="en-US" w:eastAsia="zh-CN" w:bidi="ar-SA"/>
        </w:rPr>
      </w:pPr>
      <w:r>
        <w:rPr>
          <w:rStyle w:val="19"/>
          <w:rFonts w:ascii="Calibri" w:hAnsi="Calibri" w:eastAsia="仿宋"/>
          <w:b/>
          <w:kern w:val="2"/>
          <w:sz w:val="21"/>
          <w:szCs w:val="24"/>
          <w:lang w:val="en-US" w:eastAsia="zh-CN" w:bidi="ar-SA"/>
        </w:rPr>
        <w:t>联系人：     电话：</w:t>
      </w:r>
      <w:r>
        <w:rPr>
          <w:rStyle w:val="19"/>
          <w:rFonts w:ascii="Calibri" w:hAnsi="Calibri" w:eastAsia="仿宋"/>
          <w:b/>
          <w:kern w:val="2"/>
          <w:sz w:val="21"/>
          <w:szCs w:val="24"/>
          <w:lang w:val="en-US" w:eastAsia="zh-CN" w:bidi="ar-SA"/>
        </w:rPr>
        <w:tab/>
      </w:r>
      <w:r>
        <w:rPr>
          <w:rStyle w:val="19"/>
          <w:rFonts w:ascii="Calibri" w:hAnsi="Calibri" w:eastAsia="仿宋"/>
          <w:b/>
          <w:kern w:val="2"/>
          <w:sz w:val="21"/>
          <w:szCs w:val="24"/>
          <w:lang w:val="en-US" w:eastAsia="zh-CN" w:bidi="ar-SA"/>
        </w:rPr>
        <w:t>联系人：</w:t>
      </w:r>
      <w:r>
        <w:rPr>
          <w:rStyle w:val="19"/>
          <w:rFonts w:ascii="Calibri" w:hAnsi="Calibri" w:eastAsia="仿宋"/>
          <w:b/>
          <w:kern w:val="2"/>
          <w:sz w:val="21"/>
          <w:szCs w:val="24"/>
          <w:lang w:val="en-US" w:eastAsia="zh-CN" w:bidi="ar-SA"/>
        </w:rPr>
        <w:tab/>
      </w:r>
      <w:r>
        <w:rPr>
          <w:rStyle w:val="19"/>
          <w:rFonts w:ascii="Calibri" w:hAnsi="Calibri" w:eastAsia="仿宋"/>
          <w:b/>
          <w:kern w:val="2"/>
          <w:sz w:val="21"/>
          <w:szCs w:val="24"/>
          <w:lang w:val="en-US" w:eastAsia="zh-CN" w:bidi="ar-SA"/>
        </w:rPr>
        <w:t>电话：</w:t>
      </w:r>
    </w:p>
    <w:p>
      <w:pPr>
        <w:ind w:left="553"/>
        <w:jc w:val="both"/>
        <w:textAlignment w:val="baseline"/>
        <w:rPr>
          <w:rStyle w:val="19"/>
          <w:rFonts w:ascii="Calibri" w:hAnsi="Calibri" w:eastAsia="仿宋"/>
          <w:b/>
          <w:kern w:val="2"/>
          <w:sz w:val="21"/>
          <w:szCs w:val="24"/>
          <w:lang w:val="en-US" w:eastAsia="zh-CN" w:bidi="ar-SA"/>
        </w:rPr>
      </w:pPr>
    </w:p>
    <w:p>
      <w:pPr>
        <w:ind w:left="553"/>
        <w:jc w:val="both"/>
        <w:textAlignment w:val="baseline"/>
        <w:rPr>
          <w:rStyle w:val="19"/>
          <w:rFonts w:ascii="Calibri" w:hAnsi="Calibri" w:eastAsia="仿宋"/>
          <w:b/>
          <w:kern w:val="2"/>
          <w:sz w:val="21"/>
          <w:szCs w:val="24"/>
          <w:lang w:val="en-US" w:eastAsia="zh-CN" w:bidi="ar-SA"/>
        </w:rPr>
      </w:pPr>
      <w:r>
        <w:rPr>
          <w:rStyle w:val="19"/>
          <w:rFonts w:ascii="Calibri" w:hAnsi="Calibri" w:eastAsia="仿宋"/>
          <w:b/>
          <w:kern w:val="2"/>
          <w:sz w:val="21"/>
          <w:szCs w:val="24"/>
          <w:lang w:val="en-US" w:eastAsia="zh-CN" w:bidi="ar-SA"/>
        </w:rPr>
        <w:t>日期：                              日期：</w:t>
      </w:r>
    </w:p>
    <w:p>
      <w:pPr>
        <w:jc w:val="both"/>
        <w:textAlignment w:val="baseline"/>
        <w:rPr>
          <w:rStyle w:val="19"/>
          <w:rFonts w:ascii="Calibri" w:hAnsi="Calibri" w:eastAsia="仿宋"/>
          <w:b/>
          <w:kern w:val="2"/>
          <w:sz w:val="21"/>
          <w:szCs w:val="24"/>
          <w:lang w:val="en-US" w:eastAsia="zh-CN" w:bidi="ar-SA"/>
        </w:rPr>
      </w:pPr>
    </w:p>
    <w:p>
      <w:pPr>
        <w:tabs>
          <w:tab w:val="left" w:pos="3640"/>
        </w:tabs>
        <w:autoSpaceDE w:val="0"/>
        <w:autoSpaceDN w:val="0"/>
        <w:spacing w:line="360" w:lineRule="auto"/>
        <w:rPr>
          <w:rFonts w:hint="eastAsia" w:ascii="宋体" w:hAnsi="宋体" w:cs="宋体"/>
          <w:b/>
          <w:color w:val="000000"/>
          <w:spacing w:val="8"/>
          <w:szCs w:val="21"/>
          <w:highlight w:val="none"/>
          <w:u w:val="single"/>
        </w:rPr>
      </w:pPr>
      <w:r>
        <w:rPr>
          <w:rFonts w:hint="eastAsia" w:ascii="宋体" w:hAnsi="宋体" w:cs="宋体"/>
          <w:color w:val="000000"/>
          <w:szCs w:val="21"/>
          <w:highlight w:val="none"/>
          <w:u w:val="single"/>
        </w:rPr>
        <w:t xml:space="preserve">                   </w:t>
      </w:r>
      <w:r>
        <w:rPr>
          <w:rFonts w:hint="eastAsia" w:ascii="宋体" w:hAnsi="宋体" w:cs="宋体"/>
          <w:color w:val="000000"/>
          <w:spacing w:val="8"/>
          <w:szCs w:val="21"/>
          <w:highlight w:val="none"/>
          <w:u w:val="single"/>
        </w:rPr>
        <w:t xml:space="preserve"> </w:t>
      </w:r>
      <w:r>
        <w:rPr>
          <w:rFonts w:hint="eastAsia" w:ascii="宋体" w:hAnsi="宋体" w:cs="宋体"/>
          <w:b/>
          <w:color w:val="000000"/>
          <w:spacing w:val="8"/>
          <w:szCs w:val="21"/>
          <w:highlight w:val="none"/>
          <w:u w:val="single"/>
        </w:rPr>
        <w:t xml:space="preserve">                          </w:t>
      </w:r>
      <w:bookmarkStart w:id="42" w:name="_Toc4035"/>
      <w:bookmarkStart w:id="43" w:name="_Toc26873"/>
    </w:p>
    <w:p>
      <w:pPr>
        <w:tabs>
          <w:tab w:val="left" w:pos="3640"/>
        </w:tabs>
        <w:autoSpaceDE w:val="0"/>
        <w:autoSpaceDN w:val="0"/>
        <w:spacing w:line="360" w:lineRule="auto"/>
        <w:ind w:firstLine="2400" w:firstLineChars="800"/>
        <w:rPr>
          <w:rFonts w:ascii="宋体" w:hAnsi="宋体" w:cs="宋体"/>
          <w:color w:val="000000"/>
          <w:sz w:val="30"/>
          <w:highlight w:val="none"/>
        </w:rPr>
      </w:pPr>
      <w:r>
        <w:rPr>
          <w:rFonts w:hint="eastAsia" w:ascii="宋体" w:hAnsi="宋体" w:cs="宋体"/>
          <w:color w:val="000000"/>
          <w:sz w:val="30"/>
          <w:highlight w:val="none"/>
        </w:rPr>
        <w:t>第五章   谈判响应文件格式</w:t>
      </w:r>
      <w:bookmarkEnd w:id="42"/>
      <w:bookmarkEnd w:id="43"/>
    </w:p>
    <w:p>
      <w:pPr>
        <w:spacing w:line="360" w:lineRule="auto"/>
        <w:jc w:val="center"/>
        <w:rPr>
          <w:rFonts w:ascii="宋体" w:hAnsi="宋体" w:cs="宋体"/>
          <w:b/>
          <w:color w:val="000000"/>
          <w:spacing w:val="20"/>
          <w:sz w:val="36"/>
          <w:szCs w:val="36"/>
          <w:highlight w:val="none"/>
          <w:u w:val="single"/>
        </w:rPr>
      </w:pPr>
    </w:p>
    <w:p>
      <w:pPr>
        <w:spacing w:line="360" w:lineRule="auto"/>
        <w:jc w:val="center"/>
        <w:rPr>
          <w:rFonts w:ascii="宋体" w:hAnsi="宋体" w:cs="宋体"/>
          <w:b/>
          <w:color w:val="000000"/>
          <w:spacing w:val="20"/>
          <w:sz w:val="36"/>
          <w:szCs w:val="36"/>
          <w:highlight w:val="none"/>
        </w:rPr>
      </w:pPr>
      <w:r>
        <w:rPr>
          <w:rFonts w:hint="eastAsia" w:ascii="宋体" w:hAnsi="宋体" w:cs="宋体"/>
          <w:b/>
          <w:color w:val="000000"/>
          <w:spacing w:val="20"/>
          <w:sz w:val="36"/>
          <w:szCs w:val="36"/>
          <w:highlight w:val="none"/>
          <w:u w:val="single"/>
        </w:rPr>
        <w:t xml:space="preserve">                              </w:t>
      </w:r>
      <w:r>
        <w:rPr>
          <w:rFonts w:hint="eastAsia" w:ascii="宋体" w:hAnsi="宋体" w:cs="宋体"/>
          <w:b/>
          <w:color w:val="000000"/>
          <w:spacing w:val="20"/>
          <w:sz w:val="36"/>
          <w:szCs w:val="36"/>
          <w:highlight w:val="none"/>
        </w:rPr>
        <w:t>采购</w:t>
      </w:r>
    </w:p>
    <w:p>
      <w:pPr>
        <w:spacing w:line="360" w:lineRule="auto"/>
        <w:rPr>
          <w:rFonts w:ascii="宋体" w:hAnsi="宋体" w:cs="宋体"/>
          <w:color w:val="000000"/>
          <w:sz w:val="24"/>
          <w:highlight w:val="none"/>
        </w:rPr>
      </w:pPr>
    </w:p>
    <w:p>
      <w:pPr>
        <w:spacing w:line="360" w:lineRule="auto"/>
        <w:rPr>
          <w:rFonts w:ascii="宋体" w:hAnsi="宋体" w:cs="宋体"/>
          <w:color w:val="000000"/>
          <w:sz w:val="24"/>
          <w:highlight w:val="none"/>
        </w:rPr>
      </w:pPr>
    </w:p>
    <w:p>
      <w:pPr>
        <w:spacing w:line="800" w:lineRule="exact"/>
        <w:jc w:val="center"/>
        <w:rPr>
          <w:rFonts w:ascii="宋体" w:hAnsi="宋体" w:cs="宋体"/>
          <w:b/>
          <w:color w:val="000000"/>
          <w:sz w:val="72"/>
          <w:szCs w:val="72"/>
          <w:highlight w:val="none"/>
        </w:rPr>
      </w:pPr>
      <w:r>
        <w:rPr>
          <w:rFonts w:hint="eastAsia" w:ascii="宋体" w:hAnsi="宋体" w:cs="宋体"/>
          <w:b/>
          <w:color w:val="000000"/>
          <w:sz w:val="72"/>
          <w:szCs w:val="72"/>
          <w:highlight w:val="none"/>
        </w:rPr>
        <w:t>谈</w:t>
      </w:r>
    </w:p>
    <w:p>
      <w:pPr>
        <w:spacing w:line="800" w:lineRule="exact"/>
        <w:jc w:val="center"/>
        <w:rPr>
          <w:rFonts w:ascii="宋体" w:hAnsi="宋体" w:cs="宋体"/>
          <w:b/>
          <w:color w:val="000000"/>
          <w:sz w:val="72"/>
          <w:szCs w:val="72"/>
          <w:highlight w:val="none"/>
        </w:rPr>
      </w:pPr>
      <w:r>
        <w:rPr>
          <w:rFonts w:hint="eastAsia" w:ascii="宋体" w:hAnsi="宋体" w:cs="宋体"/>
          <w:b/>
          <w:color w:val="000000"/>
          <w:sz w:val="72"/>
          <w:szCs w:val="72"/>
          <w:highlight w:val="none"/>
        </w:rPr>
        <w:t>判</w:t>
      </w:r>
    </w:p>
    <w:p>
      <w:pPr>
        <w:spacing w:line="800" w:lineRule="exact"/>
        <w:jc w:val="center"/>
        <w:rPr>
          <w:rFonts w:ascii="宋体" w:hAnsi="宋体" w:cs="宋体"/>
          <w:b/>
          <w:color w:val="000000"/>
          <w:sz w:val="72"/>
          <w:szCs w:val="72"/>
          <w:highlight w:val="none"/>
        </w:rPr>
      </w:pPr>
      <w:r>
        <w:rPr>
          <w:rFonts w:hint="eastAsia" w:ascii="宋体" w:hAnsi="宋体" w:cs="宋体"/>
          <w:b/>
          <w:color w:val="000000"/>
          <w:sz w:val="72"/>
          <w:szCs w:val="72"/>
          <w:highlight w:val="none"/>
        </w:rPr>
        <w:t>响</w:t>
      </w:r>
    </w:p>
    <w:p>
      <w:pPr>
        <w:spacing w:line="800" w:lineRule="exact"/>
        <w:jc w:val="center"/>
        <w:rPr>
          <w:rFonts w:ascii="宋体" w:hAnsi="宋体" w:cs="宋体"/>
          <w:b/>
          <w:color w:val="000000"/>
          <w:sz w:val="72"/>
          <w:szCs w:val="72"/>
          <w:highlight w:val="none"/>
        </w:rPr>
      </w:pPr>
      <w:r>
        <w:rPr>
          <w:rFonts w:hint="eastAsia" w:ascii="宋体" w:hAnsi="宋体" w:cs="宋体"/>
          <w:b/>
          <w:color w:val="000000"/>
          <w:sz w:val="72"/>
          <w:szCs w:val="72"/>
          <w:highlight w:val="none"/>
        </w:rPr>
        <w:t>应</w:t>
      </w:r>
    </w:p>
    <w:p>
      <w:pPr>
        <w:spacing w:line="800" w:lineRule="exact"/>
        <w:jc w:val="center"/>
        <w:rPr>
          <w:rFonts w:ascii="宋体" w:hAnsi="宋体" w:cs="宋体"/>
          <w:b/>
          <w:color w:val="000000"/>
          <w:sz w:val="72"/>
          <w:szCs w:val="72"/>
          <w:highlight w:val="none"/>
        </w:rPr>
      </w:pPr>
      <w:r>
        <w:rPr>
          <w:rFonts w:hint="eastAsia" w:ascii="宋体" w:hAnsi="宋体" w:cs="宋体"/>
          <w:b/>
          <w:color w:val="000000"/>
          <w:sz w:val="72"/>
          <w:szCs w:val="72"/>
          <w:highlight w:val="none"/>
        </w:rPr>
        <w:t>文</w:t>
      </w:r>
    </w:p>
    <w:p>
      <w:pPr>
        <w:spacing w:line="360" w:lineRule="auto"/>
        <w:jc w:val="center"/>
        <w:rPr>
          <w:rFonts w:ascii="宋体" w:hAnsi="宋体" w:cs="宋体"/>
          <w:color w:val="000000"/>
          <w:sz w:val="24"/>
          <w:highlight w:val="none"/>
        </w:rPr>
      </w:pPr>
      <w:r>
        <w:rPr>
          <w:rFonts w:hint="eastAsia" w:ascii="宋体" w:hAnsi="宋体" w:cs="宋体"/>
          <w:b/>
          <w:color w:val="000000"/>
          <w:sz w:val="72"/>
          <w:szCs w:val="72"/>
          <w:highlight w:val="none"/>
        </w:rPr>
        <w:t>件</w:t>
      </w:r>
    </w:p>
    <w:p>
      <w:pPr>
        <w:spacing w:line="360" w:lineRule="auto"/>
        <w:ind w:firstLine="148" w:firstLineChars="49"/>
        <w:rPr>
          <w:rFonts w:ascii="宋体" w:hAnsi="宋体" w:cs="宋体"/>
          <w:b/>
          <w:color w:val="000000"/>
          <w:sz w:val="30"/>
          <w:szCs w:val="30"/>
          <w:highlight w:val="none"/>
        </w:rPr>
      </w:pPr>
      <w:r>
        <w:rPr>
          <w:rFonts w:hint="eastAsia" w:ascii="宋体" w:hAnsi="宋体" w:cs="宋体"/>
          <w:b/>
          <w:color w:val="000000"/>
          <w:sz w:val="30"/>
          <w:szCs w:val="30"/>
          <w:highlight w:val="none"/>
        </w:rPr>
        <w:t xml:space="preserve">采购人名称： </w:t>
      </w:r>
      <w:r>
        <w:rPr>
          <w:rFonts w:hint="eastAsia" w:ascii="宋体" w:hAnsi="宋体" w:cs="宋体"/>
          <w:b/>
          <w:color w:val="000000"/>
          <w:sz w:val="30"/>
          <w:szCs w:val="30"/>
          <w:highlight w:val="none"/>
          <w:u w:val="single"/>
        </w:rPr>
        <w:t xml:space="preserve">                                             </w:t>
      </w:r>
    </w:p>
    <w:p>
      <w:pPr>
        <w:spacing w:line="360" w:lineRule="auto"/>
        <w:rPr>
          <w:rFonts w:ascii="宋体" w:hAnsi="宋体" w:cs="宋体"/>
          <w:b/>
          <w:color w:val="000000"/>
          <w:sz w:val="30"/>
          <w:szCs w:val="30"/>
          <w:highlight w:val="none"/>
        </w:rPr>
      </w:pPr>
    </w:p>
    <w:p>
      <w:pPr>
        <w:spacing w:line="360" w:lineRule="auto"/>
        <w:ind w:firstLine="148" w:firstLineChars="49"/>
        <w:rPr>
          <w:rFonts w:ascii="宋体" w:hAnsi="宋体" w:cs="宋体"/>
          <w:b/>
          <w:color w:val="000000"/>
          <w:sz w:val="30"/>
          <w:szCs w:val="30"/>
          <w:highlight w:val="none"/>
        </w:rPr>
      </w:pPr>
      <w:r>
        <w:rPr>
          <w:rFonts w:hint="eastAsia" w:ascii="宋体" w:hAnsi="宋体" w:cs="宋体"/>
          <w:b/>
          <w:color w:val="000000"/>
          <w:sz w:val="30"/>
          <w:szCs w:val="30"/>
          <w:highlight w:val="none"/>
        </w:rPr>
        <w:t xml:space="preserve">谈判响应人名称： </w:t>
      </w:r>
      <w:r>
        <w:rPr>
          <w:rFonts w:hint="eastAsia" w:ascii="宋体" w:hAnsi="宋体" w:cs="宋体"/>
          <w:b/>
          <w:color w:val="000000"/>
          <w:sz w:val="30"/>
          <w:szCs w:val="30"/>
          <w:highlight w:val="none"/>
          <w:u w:val="single"/>
        </w:rPr>
        <w:t xml:space="preserve">                                   （盖 章）           </w:t>
      </w:r>
    </w:p>
    <w:p>
      <w:pPr>
        <w:spacing w:line="360" w:lineRule="auto"/>
        <w:rPr>
          <w:rFonts w:ascii="宋体" w:hAnsi="宋体" w:cs="宋体"/>
          <w:b/>
          <w:color w:val="000000"/>
          <w:sz w:val="30"/>
          <w:szCs w:val="30"/>
          <w:highlight w:val="none"/>
        </w:rPr>
      </w:pPr>
    </w:p>
    <w:p>
      <w:pPr>
        <w:spacing w:line="360" w:lineRule="auto"/>
        <w:ind w:firstLine="148" w:firstLineChars="49"/>
        <w:rPr>
          <w:rFonts w:ascii="宋体" w:hAnsi="宋体" w:cs="宋体"/>
          <w:b/>
          <w:color w:val="000000"/>
          <w:sz w:val="30"/>
          <w:szCs w:val="30"/>
          <w:highlight w:val="none"/>
        </w:rPr>
      </w:pPr>
      <w:r>
        <w:rPr>
          <w:rFonts w:hint="eastAsia" w:ascii="宋体" w:hAnsi="宋体" w:cs="宋体"/>
          <w:b/>
          <w:color w:val="000000"/>
          <w:sz w:val="30"/>
          <w:szCs w:val="30"/>
          <w:highlight w:val="none"/>
        </w:rPr>
        <w:t>法定代表人：</w:t>
      </w:r>
      <w:r>
        <w:rPr>
          <w:rFonts w:hint="eastAsia" w:ascii="宋体" w:hAnsi="宋体" w:cs="宋体"/>
          <w:b/>
          <w:color w:val="000000"/>
          <w:sz w:val="30"/>
          <w:szCs w:val="30"/>
          <w:highlight w:val="none"/>
          <w:u w:val="single"/>
        </w:rPr>
        <w:t xml:space="preserve">                                       (盖 章) </w:t>
      </w:r>
    </w:p>
    <w:p>
      <w:pPr>
        <w:spacing w:line="360" w:lineRule="auto"/>
        <w:rPr>
          <w:rFonts w:ascii="宋体" w:hAnsi="宋体" w:cs="宋体"/>
          <w:color w:val="000000"/>
          <w:sz w:val="30"/>
          <w:szCs w:val="30"/>
          <w:highlight w:val="none"/>
        </w:rPr>
      </w:pPr>
    </w:p>
    <w:p>
      <w:pPr>
        <w:spacing w:line="360" w:lineRule="auto"/>
        <w:jc w:val="center"/>
        <w:rPr>
          <w:rFonts w:ascii="宋体" w:hAnsi="宋体" w:cs="宋体"/>
          <w:b/>
          <w:color w:val="000000"/>
          <w:sz w:val="30"/>
          <w:szCs w:val="30"/>
          <w:highlight w:val="none"/>
        </w:rPr>
      </w:pPr>
      <w:r>
        <w:rPr>
          <w:rFonts w:hint="eastAsia" w:ascii="宋体" w:hAnsi="宋体" w:cs="宋体"/>
          <w:b/>
          <w:color w:val="000000"/>
          <w:sz w:val="30"/>
          <w:szCs w:val="30"/>
          <w:highlight w:val="none"/>
        </w:rPr>
        <w:t>日期：</w:t>
      </w:r>
      <w:r>
        <w:rPr>
          <w:rFonts w:hint="eastAsia" w:ascii="宋体" w:hAnsi="宋体" w:cs="宋体"/>
          <w:b/>
          <w:color w:val="000000"/>
          <w:sz w:val="30"/>
          <w:szCs w:val="30"/>
          <w:highlight w:val="none"/>
          <w:u w:val="single"/>
        </w:rPr>
        <w:t xml:space="preserve">    </w:t>
      </w:r>
      <w:r>
        <w:rPr>
          <w:rFonts w:hint="eastAsia" w:ascii="宋体" w:hAnsi="宋体" w:cs="宋体"/>
          <w:b/>
          <w:color w:val="000000"/>
          <w:sz w:val="30"/>
          <w:szCs w:val="30"/>
          <w:highlight w:val="none"/>
        </w:rPr>
        <w:t>年</w:t>
      </w:r>
      <w:r>
        <w:rPr>
          <w:rFonts w:hint="eastAsia" w:ascii="宋体" w:hAnsi="宋体" w:cs="宋体"/>
          <w:b/>
          <w:color w:val="000000"/>
          <w:sz w:val="30"/>
          <w:szCs w:val="30"/>
          <w:highlight w:val="none"/>
          <w:u w:val="single"/>
        </w:rPr>
        <w:t xml:space="preserve">     </w:t>
      </w:r>
      <w:r>
        <w:rPr>
          <w:rFonts w:hint="eastAsia" w:ascii="宋体" w:hAnsi="宋体" w:cs="宋体"/>
          <w:b/>
          <w:color w:val="000000"/>
          <w:sz w:val="30"/>
          <w:szCs w:val="30"/>
          <w:highlight w:val="none"/>
        </w:rPr>
        <w:t>月</w:t>
      </w:r>
      <w:r>
        <w:rPr>
          <w:rFonts w:hint="eastAsia" w:ascii="宋体" w:hAnsi="宋体" w:cs="宋体"/>
          <w:b/>
          <w:color w:val="000000"/>
          <w:sz w:val="30"/>
          <w:szCs w:val="30"/>
          <w:highlight w:val="none"/>
          <w:u w:val="single"/>
        </w:rPr>
        <w:t xml:space="preserve">    </w:t>
      </w:r>
      <w:r>
        <w:rPr>
          <w:rFonts w:hint="eastAsia" w:ascii="宋体" w:hAnsi="宋体" w:cs="宋体"/>
          <w:b/>
          <w:color w:val="000000"/>
          <w:sz w:val="30"/>
          <w:szCs w:val="30"/>
          <w:highlight w:val="none"/>
        </w:rPr>
        <w:t>日</w:t>
      </w:r>
    </w:p>
    <w:p>
      <w:pPr>
        <w:spacing w:line="360" w:lineRule="auto"/>
        <w:jc w:val="center"/>
        <w:rPr>
          <w:rFonts w:ascii="宋体" w:hAnsi="宋体" w:cs="宋体"/>
          <w:b/>
          <w:color w:val="000000"/>
          <w:sz w:val="30"/>
          <w:szCs w:val="30"/>
          <w:highlight w:val="none"/>
        </w:rPr>
      </w:pPr>
    </w:p>
    <w:p>
      <w:pPr>
        <w:spacing w:line="360" w:lineRule="auto"/>
        <w:jc w:val="center"/>
        <w:rPr>
          <w:rFonts w:ascii="宋体" w:hAnsi="宋体" w:cs="宋体"/>
          <w:color w:val="000000"/>
          <w:sz w:val="24"/>
          <w:highlight w:val="none"/>
        </w:rPr>
      </w:pPr>
    </w:p>
    <w:p>
      <w:pPr>
        <w:spacing w:line="360" w:lineRule="auto"/>
        <w:jc w:val="center"/>
        <w:rPr>
          <w:rFonts w:ascii="宋体" w:hAnsi="宋体" w:cs="宋体"/>
          <w:color w:val="000000"/>
          <w:sz w:val="24"/>
          <w:highlight w:val="none"/>
        </w:rPr>
      </w:pPr>
    </w:p>
    <w:p>
      <w:pPr>
        <w:jc w:val="center"/>
        <w:rPr>
          <w:rFonts w:hint="eastAsia" w:ascii="宋体" w:hAnsi="宋体" w:cs="宋体"/>
          <w:b/>
          <w:color w:val="000000"/>
          <w:sz w:val="30"/>
          <w:szCs w:val="30"/>
          <w:highlight w:val="none"/>
        </w:rPr>
      </w:pPr>
    </w:p>
    <w:p>
      <w:pPr>
        <w:jc w:val="center"/>
        <w:rPr>
          <w:rFonts w:hint="eastAsia" w:ascii="宋体" w:hAnsi="宋体" w:cs="宋体"/>
          <w:b/>
          <w:color w:val="000000"/>
          <w:sz w:val="30"/>
          <w:szCs w:val="30"/>
          <w:highlight w:val="none"/>
        </w:rPr>
      </w:pPr>
    </w:p>
    <w:p>
      <w:pPr>
        <w:jc w:val="center"/>
        <w:rPr>
          <w:rFonts w:hint="eastAsia" w:ascii="宋体" w:hAnsi="宋体" w:cs="宋体"/>
          <w:b/>
          <w:color w:val="000000"/>
          <w:sz w:val="30"/>
          <w:szCs w:val="30"/>
          <w:highlight w:val="none"/>
        </w:rPr>
      </w:pPr>
    </w:p>
    <w:p>
      <w:pPr>
        <w:jc w:val="center"/>
        <w:rPr>
          <w:rFonts w:ascii="宋体" w:hAnsi="宋体" w:cs="宋体"/>
          <w:b/>
          <w:color w:val="000000"/>
          <w:sz w:val="30"/>
          <w:szCs w:val="30"/>
          <w:highlight w:val="none"/>
        </w:rPr>
      </w:pPr>
      <w:r>
        <w:rPr>
          <w:rFonts w:hint="eastAsia" w:ascii="宋体" w:hAnsi="宋体" w:cs="宋体"/>
          <w:b/>
          <w:color w:val="000000"/>
          <w:sz w:val="30"/>
          <w:szCs w:val="30"/>
          <w:highlight w:val="none"/>
        </w:rPr>
        <w:t>目 录</w:t>
      </w:r>
    </w:p>
    <w:p>
      <w:pPr>
        <w:spacing w:line="48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一、谈判响应函</w:t>
      </w:r>
    </w:p>
    <w:p>
      <w:pPr>
        <w:spacing w:line="48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二、</w:t>
      </w:r>
      <w:r>
        <w:rPr>
          <w:rFonts w:hint="eastAsia" w:ascii="宋体" w:hAnsi="宋体" w:cs="宋体"/>
          <w:color w:val="000000"/>
          <w:sz w:val="24"/>
          <w:highlight w:val="none"/>
          <w:lang w:eastAsia="zh-CN"/>
        </w:rPr>
        <w:t>体检服务</w:t>
      </w:r>
      <w:r>
        <w:rPr>
          <w:rFonts w:hint="eastAsia" w:ascii="宋体" w:hAnsi="宋体" w:cs="宋体"/>
          <w:color w:val="000000"/>
          <w:sz w:val="24"/>
          <w:highlight w:val="none"/>
        </w:rPr>
        <w:t>报价表（首轮）、最终报价表</w:t>
      </w:r>
    </w:p>
    <w:p>
      <w:pPr>
        <w:spacing w:line="48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三、</w:t>
      </w:r>
      <w:r>
        <w:rPr>
          <w:rFonts w:hint="eastAsia" w:ascii="宋体" w:hAnsi="宋体" w:cs="宋体"/>
          <w:color w:val="000000"/>
          <w:sz w:val="24"/>
          <w:highlight w:val="none"/>
          <w:lang w:eastAsia="zh-CN"/>
        </w:rPr>
        <w:t>体检设备</w:t>
      </w:r>
      <w:r>
        <w:rPr>
          <w:rFonts w:hint="eastAsia" w:ascii="宋体" w:hAnsi="宋体" w:cs="宋体"/>
          <w:color w:val="000000"/>
          <w:sz w:val="24"/>
          <w:highlight w:val="none"/>
        </w:rPr>
        <w:t>技术参数</w:t>
      </w:r>
      <w:r>
        <w:rPr>
          <w:rFonts w:hint="eastAsia" w:ascii="宋体" w:hAnsi="宋体" w:cs="宋体"/>
          <w:color w:val="000000"/>
          <w:sz w:val="24"/>
          <w:highlight w:val="none"/>
          <w:lang w:eastAsia="zh-CN"/>
        </w:rPr>
        <w:t>及服务人员</w:t>
      </w:r>
      <w:r>
        <w:rPr>
          <w:rFonts w:hint="eastAsia" w:ascii="宋体" w:hAnsi="宋体" w:cs="宋体"/>
          <w:color w:val="000000"/>
          <w:sz w:val="24"/>
          <w:highlight w:val="none"/>
        </w:rPr>
        <w:t>响应表</w:t>
      </w:r>
    </w:p>
    <w:p>
      <w:pPr>
        <w:spacing w:line="48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四、</w:t>
      </w:r>
      <w:r>
        <w:rPr>
          <w:rFonts w:hint="eastAsia" w:ascii="宋体" w:hAnsi="宋体" w:cs="宋体"/>
          <w:color w:val="000000"/>
          <w:sz w:val="24"/>
          <w:highlight w:val="none"/>
          <w:lang w:eastAsia="zh-CN"/>
        </w:rPr>
        <w:t>体检服务</w:t>
      </w:r>
      <w:r>
        <w:rPr>
          <w:rFonts w:hint="eastAsia" w:ascii="宋体" w:hAnsi="宋体" w:cs="宋体"/>
          <w:color w:val="000000"/>
          <w:sz w:val="24"/>
          <w:highlight w:val="none"/>
        </w:rPr>
        <w:t>及谈判响应技术方案</w:t>
      </w:r>
    </w:p>
    <w:p>
      <w:pPr>
        <w:spacing w:line="48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五、诚信谈判响应承诺书</w:t>
      </w:r>
    </w:p>
    <w:p>
      <w:pPr>
        <w:spacing w:line="48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六、资格证明文件</w:t>
      </w:r>
    </w:p>
    <w:p>
      <w:pPr>
        <w:spacing w:line="360" w:lineRule="auto"/>
        <w:ind w:firstLine="480" w:firstLineChars="200"/>
        <w:rPr>
          <w:rFonts w:ascii="宋体" w:hAnsi="宋体" w:cs="宋体"/>
          <w:color w:val="000000"/>
          <w:sz w:val="24"/>
          <w:highlight w:val="none"/>
        </w:rPr>
      </w:pPr>
    </w:p>
    <w:p>
      <w:pPr>
        <w:spacing w:line="360" w:lineRule="auto"/>
        <w:ind w:firstLine="480" w:firstLineChars="200"/>
        <w:rPr>
          <w:rFonts w:ascii="宋体" w:hAnsi="宋体" w:cs="宋体"/>
          <w:color w:val="000000"/>
          <w:sz w:val="24"/>
          <w:highlight w:val="none"/>
        </w:rPr>
      </w:pPr>
    </w:p>
    <w:p>
      <w:pPr>
        <w:spacing w:line="360" w:lineRule="auto"/>
        <w:ind w:firstLine="480" w:firstLineChars="200"/>
        <w:rPr>
          <w:rFonts w:ascii="宋体" w:hAnsi="宋体" w:cs="宋体"/>
          <w:color w:val="000000"/>
          <w:sz w:val="24"/>
          <w:highlight w:val="none"/>
        </w:rPr>
      </w:pPr>
    </w:p>
    <w:p>
      <w:pPr>
        <w:spacing w:line="360" w:lineRule="auto"/>
        <w:ind w:firstLine="480" w:firstLineChars="200"/>
        <w:rPr>
          <w:rFonts w:ascii="宋体" w:hAnsi="宋体" w:cs="宋体"/>
          <w:color w:val="000000"/>
          <w:sz w:val="24"/>
          <w:highlight w:val="none"/>
        </w:rPr>
      </w:pPr>
    </w:p>
    <w:p>
      <w:pPr>
        <w:spacing w:line="360" w:lineRule="auto"/>
        <w:ind w:firstLine="480" w:firstLineChars="200"/>
        <w:rPr>
          <w:rFonts w:ascii="宋体" w:hAnsi="宋体" w:cs="宋体"/>
          <w:color w:val="000000"/>
          <w:sz w:val="24"/>
          <w:highlight w:val="none"/>
        </w:rPr>
      </w:pPr>
    </w:p>
    <w:p>
      <w:pPr>
        <w:spacing w:line="360" w:lineRule="auto"/>
        <w:ind w:firstLine="480" w:firstLineChars="200"/>
        <w:rPr>
          <w:rFonts w:ascii="宋体" w:hAnsi="宋体" w:cs="宋体"/>
          <w:color w:val="000000"/>
          <w:sz w:val="24"/>
          <w:highlight w:val="none"/>
        </w:rPr>
      </w:pPr>
    </w:p>
    <w:p>
      <w:pPr>
        <w:spacing w:line="360" w:lineRule="auto"/>
        <w:ind w:firstLine="480" w:firstLineChars="200"/>
        <w:rPr>
          <w:rFonts w:ascii="宋体" w:hAnsi="宋体" w:cs="宋体"/>
          <w:color w:val="000000"/>
          <w:sz w:val="24"/>
          <w:highlight w:val="none"/>
        </w:rPr>
      </w:pPr>
    </w:p>
    <w:p>
      <w:pPr>
        <w:spacing w:line="360" w:lineRule="auto"/>
        <w:ind w:firstLine="480" w:firstLineChars="200"/>
        <w:rPr>
          <w:rFonts w:ascii="宋体" w:hAnsi="宋体" w:cs="宋体"/>
          <w:color w:val="000000"/>
          <w:sz w:val="24"/>
          <w:highlight w:val="none"/>
        </w:rPr>
      </w:pPr>
    </w:p>
    <w:p>
      <w:pPr>
        <w:spacing w:line="360" w:lineRule="auto"/>
        <w:ind w:firstLine="480" w:firstLineChars="200"/>
        <w:rPr>
          <w:rFonts w:ascii="宋体" w:hAnsi="宋体" w:cs="宋体"/>
          <w:color w:val="000000"/>
          <w:sz w:val="24"/>
          <w:highlight w:val="none"/>
        </w:rPr>
      </w:pPr>
    </w:p>
    <w:p>
      <w:pPr>
        <w:spacing w:line="360" w:lineRule="auto"/>
        <w:ind w:firstLine="480" w:firstLineChars="200"/>
        <w:rPr>
          <w:rFonts w:ascii="宋体" w:hAnsi="宋体" w:cs="宋体"/>
          <w:color w:val="000000"/>
          <w:sz w:val="24"/>
          <w:highlight w:val="none"/>
        </w:rPr>
      </w:pPr>
    </w:p>
    <w:p>
      <w:pPr>
        <w:spacing w:line="360" w:lineRule="auto"/>
        <w:ind w:firstLine="480" w:firstLineChars="200"/>
        <w:rPr>
          <w:rFonts w:ascii="宋体" w:hAnsi="宋体" w:cs="宋体"/>
          <w:color w:val="000000"/>
          <w:sz w:val="24"/>
          <w:highlight w:val="none"/>
        </w:rPr>
      </w:pPr>
    </w:p>
    <w:p>
      <w:pPr>
        <w:spacing w:line="360" w:lineRule="auto"/>
        <w:ind w:firstLine="480" w:firstLineChars="200"/>
        <w:rPr>
          <w:rFonts w:ascii="宋体" w:hAnsi="宋体" w:cs="宋体"/>
          <w:color w:val="000000"/>
          <w:sz w:val="24"/>
          <w:highlight w:val="none"/>
        </w:rPr>
      </w:pPr>
    </w:p>
    <w:p>
      <w:pPr>
        <w:spacing w:line="360" w:lineRule="auto"/>
        <w:ind w:firstLine="480" w:firstLineChars="200"/>
        <w:rPr>
          <w:rFonts w:ascii="宋体" w:hAnsi="宋体" w:cs="宋体"/>
          <w:color w:val="000000"/>
          <w:sz w:val="24"/>
          <w:highlight w:val="none"/>
        </w:rPr>
      </w:pPr>
    </w:p>
    <w:p>
      <w:pPr>
        <w:spacing w:line="360" w:lineRule="auto"/>
        <w:ind w:firstLine="480" w:firstLineChars="200"/>
        <w:rPr>
          <w:rFonts w:ascii="宋体" w:hAnsi="宋体" w:cs="宋体"/>
          <w:color w:val="000000"/>
          <w:sz w:val="24"/>
          <w:highlight w:val="none"/>
        </w:rPr>
      </w:pPr>
    </w:p>
    <w:p>
      <w:pPr>
        <w:spacing w:line="360" w:lineRule="auto"/>
        <w:ind w:firstLine="480" w:firstLineChars="200"/>
        <w:rPr>
          <w:rFonts w:ascii="宋体" w:hAnsi="宋体" w:cs="宋体"/>
          <w:color w:val="000000"/>
          <w:sz w:val="24"/>
          <w:highlight w:val="none"/>
        </w:rPr>
      </w:pPr>
    </w:p>
    <w:p>
      <w:pPr>
        <w:spacing w:line="360" w:lineRule="auto"/>
        <w:ind w:firstLine="480" w:firstLineChars="200"/>
        <w:rPr>
          <w:rFonts w:ascii="宋体" w:hAnsi="宋体" w:cs="宋体"/>
          <w:color w:val="000000"/>
          <w:sz w:val="24"/>
          <w:highlight w:val="none"/>
        </w:rPr>
      </w:pPr>
    </w:p>
    <w:p>
      <w:pPr>
        <w:pStyle w:val="5"/>
        <w:jc w:val="center"/>
        <w:rPr>
          <w:rFonts w:hAnsi="宋体" w:cs="宋体"/>
          <w:color w:val="000000"/>
          <w:highlight w:val="none"/>
        </w:rPr>
      </w:pPr>
      <w:bookmarkStart w:id="44" w:name="_Toc22159"/>
      <w:bookmarkStart w:id="45" w:name="_Toc13905"/>
      <w:r>
        <w:rPr>
          <w:rFonts w:hint="eastAsia" w:hAnsi="宋体" w:cs="宋体"/>
          <w:color w:val="000000"/>
          <w:highlight w:val="none"/>
        </w:rPr>
        <w:t>一、谈判响应函</w:t>
      </w:r>
      <w:bookmarkEnd w:id="44"/>
      <w:bookmarkEnd w:id="45"/>
    </w:p>
    <w:p>
      <w:pPr>
        <w:tabs>
          <w:tab w:val="left" w:pos="5580"/>
        </w:tabs>
        <w:spacing w:before="120" w:line="360" w:lineRule="auto"/>
        <w:rPr>
          <w:rFonts w:ascii="宋体" w:hAnsi="宋体" w:cs="宋体"/>
          <w:color w:val="000000"/>
          <w:szCs w:val="21"/>
          <w:highlight w:val="none"/>
        </w:rPr>
      </w:pPr>
      <w:r>
        <w:rPr>
          <w:rFonts w:hint="eastAsia" w:ascii="宋体" w:hAnsi="宋体" w:cs="宋体"/>
          <w:color w:val="000000"/>
          <w:szCs w:val="21"/>
          <w:highlight w:val="none"/>
        </w:rPr>
        <w:t>致：</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（采购人名称）</w:t>
      </w:r>
    </w:p>
    <w:p>
      <w:pPr>
        <w:pStyle w:val="8"/>
        <w:tabs>
          <w:tab w:val="left" w:pos="5580"/>
        </w:tabs>
        <w:spacing w:line="360" w:lineRule="auto"/>
        <w:ind w:firstLine="420" w:firstLineChars="200"/>
        <w:rPr>
          <w:rFonts w:hAnsi="宋体" w:cs="宋体"/>
          <w:color w:val="000000"/>
          <w:szCs w:val="21"/>
          <w:highlight w:val="none"/>
        </w:rPr>
      </w:pPr>
      <w:r>
        <w:rPr>
          <w:rFonts w:hint="eastAsia" w:hAnsi="宋体" w:cs="宋体"/>
          <w:color w:val="000000"/>
          <w:szCs w:val="21"/>
          <w:highlight w:val="none"/>
        </w:rPr>
        <w:t>1、根据贵方</w:t>
      </w:r>
      <w:r>
        <w:rPr>
          <w:rFonts w:hint="eastAsia" w:hAnsi="宋体" w:cs="宋体"/>
          <w:color w:val="000000"/>
          <w:szCs w:val="21"/>
          <w:highlight w:val="none"/>
          <w:u w:val="single"/>
        </w:rPr>
        <w:t xml:space="preserve">       </w:t>
      </w:r>
      <w:r>
        <w:rPr>
          <w:rFonts w:hint="eastAsia" w:hAnsi="宋体" w:cs="宋体"/>
          <w:color w:val="000000"/>
          <w:szCs w:val="21"/>
          <w:highlight w:val="none"/>
        </w:rPr>
        <w:t>号竞争性谈判公告，我方决定参加贵方组织的</w:t>
      </w:r>
      <w:r>
        <w:rPr>
          <w:rFonts w:hint="eastAsia" w:hAnsi="宋体" w:cs="宋体"/>
          <w:color w:val="000000"/>
          <w:szCs w:val="21"/>
          <w:highlight w:val="none"/>
          <w:u w:val="single"/>
        </w:rPr>
        <w:t xml:space="preserve">                       </w:t>
      </w:r>
      <w:r>
        <w:rPr>
          <w:rFonts w:hint="eastAsia" w:hAnsi="宋体" w:cs="宋体"/>
          <w:color w:val="000000"/>
          <w:szCs w:val="21"/>
          <w:highlight w:val="none"/>
        </w:rPr>
        <w:t>项目的采购活动。我方授权</w:t>
      </w:r>
      <w:r>
        <w:rPr>
          <w:rFonts w:hint="eastAsia" w:hAnsi="宋体" w:cs="宋体"/>
          <w:color w:val="000000"/>
          <w:szCs w:val="21"/>
          <w:highlight w:val="none"/>
          <w:u w:val="single"/>
        </w:rPr>
        <w:t xml:space="preserve">        </w:t>
      </w:r>
      <w:r>
        <w:rPr>
          <w:rFonts w:hint="eastAsia" w:hAnsi="宋体" w:cs="宋体"/>
          <w:color w:val="000000"/>
          <w:szCs w:val="21"/>
          <w:highlight w:val="none"/>
        </w:rPr>
        <w:t>(姓名和职务)代表我方</w:t>
      </w:r>
      <w:r>
        <w:rPr>
          <w:rFonts w:hint="eastAsia" w:hAnsi="宋体" w:cs="宋体"/>
          <w:color w:val="000000"/>
          <w:szCs w:val="21"/>
          <w:highlight w:val="none"/>
          <w:u w:val="single"/>
        </w:rPr>
        <w:t xml:space="preserve">                    </w:t>
      </w:r>
      <w:r>
        <w:rPr>
          <w:rFonts w:hint="eastAsia" w:hAnsi="宋体" w:cs="宋体"/>
          <w:color w:val="000000"/>
          <w:szCs w:val="21"/>
          <w:highlight w:val="none"/>
        </w:rPr>
        <w:t>（谈判响应人的名称）全权处理本项目谈判响应的有关事宜。</w:t>
      </w:r>
    </w:p>
    <w:p>
      <w:pPr>
        <w:pStyle w:val="8"/>
        <w:tabs>
          <w:tab w:val="left" w:pos="5580"/>
        </w:tabs>
        <w:spacing w:line="360" w:lineRule="auto"/>
        <w:ind w:firstLine="420" w:firstLineChars="200"/>
        <w:rPr>
          <w:rFonts w:hAnsi="宋体" w:cs="宋体"/>
          <w:color w:val="000000"/>
          <w:szCs w:val="21"/>
          <w:highlight w:val="none"/>
        </w:rPr>
      </w:pPr>
      <w:r>
        <w:rPr>
          <w:rFonts w:hint="eastAsia" w:hAnsi="宋体" w:cs="宋体"/>
          <w:color w:val="000000"/>
          <w:szCs w:val="21"/>
          <w:highlight w:val="none"/>
        </w:rPr>
        <w:t>2、我方愿意按照竞争性谈判文件约定的各项要求，向采购人提供所需的</w:t>
      </w:r>
      <w:r>
        <w:rPr>
          <w:rFonts w:hint="eastAsia" w:hAnsi="宋体" w:cs="宋体"/>
          <w:color w:val="000000"/>
          <w:szCs w:val="21"/>
          <w:highlight w:val="none"/>
          <w:lang w:eastAsia="zh-CN"/>
        </w:rPr>
        <w:t>体检</w:t>
      </w:r>
      <w:r>
        <w:rPr>
          <w:rFonts w:hint="eastAsia" w:hAnsi="宋体" w:cs="宋体"/>
          <w:color w:val="000000"/>
          <w:szCs w:val="21"/>
          <w:highlight w:val="none"/>
        </w:rPr>
        <w:t>与服务，报价为人民币（大写）</w:t>
      </w:r>
      <w:r>
        <w:rPr>
          <w:rFonts w:hint="eastAsia" w:hAnsi="宋体" w:cs="宋体"/>
          <w:color w:val="000000"/>
          <w:szCs w:val="21"/>
          <w:highlight w:val="none"/>
          <w:u w:val="single"/>
        </w:rPr>
        <w:t xml:space="preserve">                     </w:t>
      </w:r>
      <w:r>
        <w:rPr>
          <w:rFonts w:hint="eastAsia" w:hAnsi="宋体" w:cs="宋体"/>
          <w:color w:val="000000"/>
          <w:szCs w:val="21"/>
          <w:highlight w:val="none"/>
        </w:rPr>
        <w:t>(小写)</w:t>
      </w:r>
      <w:r>
        <w:rPr>
          <w:rFonts w:hint="eastAsia" w:hAnsi="宋体" w:cs="宋体"/>
          <w:color w:val="000000"/>
          <w:szCs w:val="21"/>
          <w:highlight w:val="none"/>
          <w:u w:val="single"/>
        </w:rPr>
        <w:t xml:space="preserve">                  元</w:t>
      </w:r>
      <w:r>
        <w:rPr>
          <w:rFonts w:hint="eastAsia" w:hAnsi="宋体" w:cs="宋体"/>
          <w:color w:val="000000"/>
          <w:szCs w:val="21"/>
          <w:highlight w:val="none"/>
        </w:rPr>
        <w:t>。</w:t>
      </w:r>
    </w:p>
    <w:p>
      <w:pPr>
        <w:pStyle w:val="8"/>
        <w:tabs>
          <w:tab w:val="left" w:pos="5580"/>
        </w:tabs>
        <w:spacing w:line="360" w:lineRule="auto"/>
        <w:ind w:firstLine="420" w:firstLineChars="200"/>
        <w:rPr>
          <w:rFonts w:hAnsi="宋体" w:cs="宋体"/>
          <w:color w:val="000000"/>
          <w:szCs w:val="21"/>
          <w:highlight w:val="none"/>
        </w:rPr>
      </w:pPr>
      <w:r>
        <w:rPr>
          <w:rFonts w:hint="eastAsia" w:hAnsi="宋体" w:cs="宋体"/>
          <w:color w:val="000000"/>
          <w:szCs w:val="21"/>
          <w:highlight w:val="none"/>
        </w:rPr>
        <w:t>3、一旦我方成交，我方将严格履行合同约定的责任和义务，保证于合同签字生效后</w:t>
      </w:r>
      <w:r>
        <w:rPr>
          <w:rFonts w:hint="eastAsia" w:hAnsi="宋体" w:cs="宋体"/>
          <w:color w:val="000000"/>
          <w:szCs w:val="21"/>
          <w:highlight w:val="none"/>
          <w:u w:val="single"/>
        </w:rPr>
        <w:t xml:space="preserve">     </w:t>
      </w:r>
      <w:r>
        <w:rPr>
          <w:rFonts w:hint="eastAsia" w:hAnsi="宋体" w:cs="宋体"/>
          <w:color w:val="000000"/>
          <w:szCs w:val="21"/>
          <w:highlight w:val="none"/>
        </w:rPr>
        <w:t>日历天完成</w:t>
      </w:r>
      <w:r>
        <w:rPr>
          <w:rFonts w:hint="eastAsia" w:hAnsi="宋体" w:cs="宋体"/>
          <w:color w:val="000000"/>
          <w:szCs w:val="21"/>
          <w:highlight w:val="none"/>
          <w:lang w:eastAsia="zh-CN"/>
        </w:rPr>
        <w:t>体检</w:t>
      </w:r>
      <w:r>
        <w:rPr>
          <w:rFonts w:hint="eastAsia" w:hAnsi="宋体" w:cs="宋体"/>
          <w:color w:val="000000"/>
          <w:szCs w:val="21"/>
          <w:highlight w:val="none"/>
        </w:rPr>
        <w:t>项目</w:t>
      </w:r>
      <w:r>
        <w:rPr>
          <w:rFonts w:hint="eastAsia" w:hAnsi="宋体" w:cs="宋体"/>
          <w:color w:val="000000"/>
          <w:szCs w:val="21"/>
          <w:highlight w:val="none"/>
          <w:lang w:eastAsia="zh-CN"/>
        </w:rPr>
        <w:t>并保证质量</w:t>
      </w:r>
      <w:r>
        <w:rPr>
          <w:rFonts w:hint="eastAsia" w:hAnsi="宋体" w:cs="宋体"/>
          <w:color w:val="000000"/>
          <w:szCs w:val="21"/>
          <w:highlight w:val="none"/>
        </w:rPr>
        <w:t>。</w:t>
      </w:r>
    </w:p>
    <w:p>
      <w:pPr>
        <w:pStyle w:val="8"/>
        <w:tabs>
          <w:tab w:val="left" w:pos="5580"/>
        </w:tabs>
        <w:spacing w:line="360" w:lineRule="auto"/>
        <w:ind w:firstLine="394" w:firstLineChars="199"/>
        <w:rPr>
          <w:rFonts w:hAnsi="宋体" w:cs="宋体"/>
          <w:color w:val="000000"/>
          <w:szCs w:val="21"/>
          <w:highlight w:val="none"/>
        </w:rPr>
      </w:pPr>
      <w:r>
        <w:rPr>
          <w:rFonts w:hint="eastAsia" w:hAnsi="宋体" w:cs="宋体"/>
          <w:color w:val="000000"/>
          <w:spacing w:val="-6"/>
          <w:szCs w:val="21"/>
          <w:highlight w:val="none"/>
        </w:rPr>
        <w:t>4、我方同意按照竞争性谈判文件的要求，向贵方提交金额为人民币（大写）</w:t>
      </w:r>
      <w:r>
        <w:rPr>
          <w:rFonts w:hint="eastAsia" w:hAnsi="宋体" w:cs="宋体"/>
          <w:color w:val="000000"/>
          <w:szCs w:val="21"/>
          <w:highlight w:val="none"/>
          <w:u w:val="single"/>
        </w:rPr>
        <w:t xml:space="preserve">                      ；　　（小写）　　　　　　　　　　　元</w:t>
      </w:r>
      <w:r>
        <w:rPr>
          <w:rFonts w:hint="eastAsia" w:hAnsi="宋体" w:cs="宋体"/>
          <w:color w:val="000000"/>
          <w:szCs w:val="21"/>
          <w:highlight w:val="none"/>
        </w:rPr>
        <w:t xml:space="preserve"> 的谈判响应保证金，并且承诺遵守竞争性谈判文件中有关谈判响应保证金的约定。</w:t>
      </w:r>
    </w:p>
    <w:p>
      <w:pPr>
        <w:pStyle w:val="8"/>
        <w:tabs>
          <w:tab w:val="left" w:pos="5580"/>
        </w:tabs>
        <w:spacing w:line="360" w:lineRule="auto"/>
        <w:ind w:firstLine="417" w:firstLineChars="199"/>
        <w:rPr>
          <w:rFonts w:hint="eastAsia" w:hAnsi="宋体" w:eastAsia="宋体" w:cs="宋体"/>
          <w:color w:val="000000"/>
          <w:szCs w:val="21"/>
          <w:highlight w:val="none"/>
          <w:lang w:eastAsia="zh-CN"/>
        </w:rPr>
      </w:pPr>
      <w:r>
        <w:rPr>
          <w:rFonts w:hint="eastAsia" w:hAnsi="宋体" w:cs="宋体"/>
          <w:color w:val="000000"/>
          <w:szCs w:val="21"/>
          <w:highlight w:val="none"/>
        </w:rPr>
        <w:t>5、我方保证按照本项目竞争性谈判文件要求提交谈判响应文</w:t>
      </w:r>
      <w:r>
        <w:rPr>
          <w:rFonts w:hint="eastAsia" w:hAnsi="宋体" w:cs="宋体"/>
          <w:color w:val="000000"/>
          <w:szCs w:val="21"/>
          <w:highlight w:val="none"/>
          <w:lang w:eastAsia="zh-CN"/>
        </w:rPr>
        <w:t>件。</w:t>
      </w:r>
    </w:p>
    <w:p>
      <w:pPr>
        <w:pStyle w:val="8"/>
        <w:tabs>
          <w:tab w:val="left" w:pos="5580"/>
        </w:tabs>
        <w:spacing w:line="360" w:lineRule="auto"/>
        <w:ind w:firstLine="417" w:firstLineChars="199"/>
        <w:rPr>
          <w:rFonts w:hAnsi="宋体" w:cs="宋体"/>
          <w:color w:val="000000"/>
          <w:szCs w:val="21"/>
          <w:highlight w:val="none"/>
        </w:rPr>
      </w:pPr>
      <w:r>
        <w:rPr>
          <w:rFonts w:hint="eastAsia" w:hAnsi="宋体" w:cs="宋体"/>
          <w:color w:val="000000"/>
          <w:szCs w:val="21"/>
          <w:highlight w:val="none"/>
        </w:rPr>
        <w:t>6、我方愿意提供贵方可能另外要求的、与谈判响应有关的文件资料，并保证我方已提供和将要提供的文件是真实的、准确的。</w:t>
      </w:r>
    </w:p>
    <w:p>
      <w:pPr>
        <w:pStyle w:val="8"/>
        <w:tabs>
          <w:tab w:val="left" w:pos="5580"/>
        </w:tabs>
        <w:spacing w:line="360" w:lineRule="auto"/>
        <w:ind w:firstLine="417" w:firstLineChars="199"/>
        <w:rPr>
          <w:rFonts w:hAnsi="宋体" w:cs="宋体"/>
          <w:color w:val="000000"/>
          <w:szCs w:val="21"/>
          <w:highlight w:val="none"/>
        </w:rPr>
      </w:pPr>
      <w:r>
        <w:rPr>
          <w:rFonts w:hint="eastAsia" w:hAnsi="宋体" w:cs="宋体"/>
          <w:color w:val="000000"/>
          <w:szCs w:val="21"/>
          <w:highlight w:val="none"/>
        </w:rPr>
        <w:t>7、我方完全理解贵方不一定将合同授予最低报价的谈判响应人。</w:t>
      </w:r>
    </w:p>
    <w:p>
      <w:pPr>
        <w:pStyle w:val="8"/>
        <w:tabs>
          <w:tab w:val="left" w:pos="5580"/>
        </w:tabs>
        <w:spacing w:line="360" w:lineRule="auto"/>
        <w:ind w:right="360" w:firstLine="3570" w:firstLineChars="1700"/>
        <w:rPr>
          <w:rFonts w:hAnsi="宋体" w:cs="宋体"/>
          <w:color w:val="000000"/>
          <w:szCs w:val="21"/>
          <w:highlight w:val="none"/>
        </w:rPr>
      </w:pPr>
    </w:p>
    <w:p>
      <w:pPr>
        <w:pStyle w:val="8"/>
        <w:tabs>
          <w:tab w:val="left" w:pos="5580"/>
        </w:tabs>
        <w:spacing w:line="360" w:lineRule="auto"/>
        <w:ind w:right="360" w:firstLine="3570" w:firstLineChars="1700"/>
        <w:rPr>
          <w:rFonts w:hAnsi="宋体" w:cs="宋体"/>
          <w:color w:val="000000"/>
          <w:szCs w:val="21"/>
          <w:highlight w:val="none"/>
        </w:rPr>
      </w:pPr>
    </w:p>
    <w:p>
      <w:pPr>
        <w:pStyle w:val="8"/>
        <w:tabs>
          <w:tab w:val="left" w:pos="5580"/>
        </w:tabs>
        <w:spacing w:line="360" w:lineRule="auto"/>
        <w:ind w:right="360" w:firstLine="3570" w:firstLineChars="1700"/>
        <w:rPr>
          <w:rFonts w:hAnsi="宋体" w:cs="宋体"/>
          <w:color w:val="000000"/>
          <w:szCs w:val="21"/>
          <w:highlight w:val="none"/>
          <w:u w:val="single"/>
        </w:rPr>
      </w:pPr>
      <w:r>
        <w:rPr>
          <w:rFonts w:hint="eastAsia" w:hAnsi="宋体" w:cs="宋体"/>
          <w:color w:val="000000"/>
          <w:szCs w:val="21"/>
          <w:highlight w:val="none"/>
        </w:rPr>
        <w:t>谈判响应人：</w:t>
      </w:r>
      <w:r>
        <w:rPr>
          <w:rFonts w:hint="eastAsia" w:hAnsi="宋体" w:cs="宋体"/>
          <w:color w:val="000000"/>
          <w:szCs w:val="21"/>
          <w:highlight w:val="none"/>
          <w:u w:val="single"/>
        </w:rPr>
        <w:t xml:space="preserve">                           （盖章） </w:t>
      </w:r>
    </w:p>
    <w:p>
      <w:pPr>
        <w:pStyle w:val="8"/>
        <w:tabs>
          <w:tab w:val="left" w:pos="5580"/>
        </w:tabs>
        <w:spacing w:line="360" w:lineRule="auto"/>
        <w:ind w:firstLine="420" w:firstLineChars="200"/>
        <w:rPr>
          <w:rFonts w:hAnsi="宋体" w:cs="宋体"/>
          <w:color w:val="000000"/>
          <w:szCs w:val="21"/>
          <w:highlight w:val="none"/>
          <w:u w:val="single"/>
        </w:rPr>
      </w:pPr>
      <w:r>
        <w:rPr>
          <w:rFonts w:hint="eastAsia" w:hAnsi="宋体" w:cs="宋体"/>
          <w:color w:val="000000"/>
          <w:szCs w:val="21"/>
          <w:highlight w:val="none"/>
        </w:rPr>
        <w:t xml:space="preserve">                              单位地址：</w:t>
      </w:r>
      <w:r>
        <w:rPr>
          <w:rFonts w:hint="eastAsia" w:hAnsi="宋体" w:cs="宋体"/>
          <w:color w:val="000000"/>
          <w:szCs w:val="21"/>
          <w:highlight w:val="none"/>
          <w:u w:val="single"/>
        </w:rPr>
        <w:tab/>
      </w:r>
      <w:r>
        <w:rPr>
          <w:rFonts w:hint="eastAsia" w:hAnsi="宋体" w:cs="宋体"/>
          <w:color w:val="000000"/>
          <w:szCs w:val="21"/>
          <w:highlight w:val="none"/>
          <w:u w:val="single"/>
        </w:rPr>
        <w:tab/>
      </w:r>
      <w:r>
        <w:rPr>
          <w:rFonts w:hint="eastAsia" w:hAnsi="宋体" w:cs="宋体"/>
          <w:color w:val="000000"/>
          <w:szCs w:val="21"/>
          <w:highlight w:val="none"/>
          <w:u w:val="single"/>
        </w:rPr>
        <w:tab/>
      </w:r>
      <w:r>
        <w:rPr>
          <w:rFonts w:hint="eastAsia" w:hAnsi="宋体" w:cs="宋体"/>
          <w:color w:val="000000"/>
          <w:szCs w:val="21"/>
          <w:highlight w:val="none"/>
          <w:u w:val="single"/>
        </w:rPr>
        <w:tab/>
      </w:r>
      <w:r>
        <w:rPr>
          <w:rFonts w:hint="eastAsia" w:hAnsi="宋体" w:cs="宋体"/>
          <w:color w:val="000000"/>
          <w:szCs w:val="21"/>
          <w:highlight w:val="none"/>
          <w:u w:val="single"/>
        </w:rPr>
        <w:tab/>
      </w:r>
      <w:r>
        <w:rPr>
          <w:rFonts w:hint="eastAsia" w:hAnsi="宋体" w:cs="宋体"/>
          <w:color w:val="000000"/>
          <w:szCs w:val="21"/>
          <w:highlight w:val="none"/>
          <w:u w:val="single"/>
        </w:rPr>
        <w:tab/>
      </w:r>
      <w:r>
        <w:rPr>
          <w:rFonts w:hint="eastAsia" w:hAnsi="宋体" w:cs="宋体"/>
          <w:color w:val="000000"/>
          <w:szCs w:val="21"/>
          <w:highlight w:val="none"/>
          <w:u w:val="single"/>
        </w:rPr>
        <w:t xml:space="preserve">      </w:t>
      </w:r>
    </w:p>
    <w:p>
      <w:pPr>
        <w:pStyle w:val="8"/>
        <w:tabs>
          <w:tab w:val="left" w:pos="5580"/>
        </w:tabs>
        <w:spacing w:line="360" w:lineRule="auto"/>
        <w:ind w:firstLine="420" w:firstLineChars="200"/>
        <w:rPr>
          <w:rFonts w:hAnsi="宋体" w:cs="宋体"/>
          <w:color w:val="000000"/>
          <w:szCs w:val="21"/>
          <w:highlight w:val="none"/>
          <w:u w:val="single"/>
        </w:rPr>
      </w:pPr>
      <w:r>
        <w:rPr>
          <w:rFonts w:hint="eastAsia" w:hAnsi="宋体" w:cs="宋体"/>
          <w:color w:val="000000"/>
          <w:szCs w:val="21"/>
          <w:highlight w:val="none"/>
        </w:rPr>
        <w:t xml:space="preserve">                              法定代表人：</w:t>
      </w:r>
      <w:r>
        <w:rPr>
          <w:rFonts w:hint="eastAsia" w:hAnsi="宋体" w:cs="宋体"/>
          <w:color w:val="000000"/>
          <w:szCs w:val="21"/>
          <w:highlight w:val="none"/>
          <w:u w:val="single"/>
        </w:rPr>
        <w:t xml:space="preserve">                        （盖章）</w:t>
      </w:r>
    </w:p>
    <w:p>
      <w:pPr>
        <w:pStyle w:val="8"/>
        <w:tabs>
          <w:tab w:val="left" w:pos="5580"/>
        </w:tabs>
        <w:spacing w:line="360" w:lineRule="auto"/>
        <w:ind w:firstLine="420" w:firstLineChars="200"/>
        <w:rPr>
          <w:rFonts w:hAnsi="宋体" w:cs="宋体"/>
          <w:color w:val="000000"/>
          <w:szCs w:val="21"/>
          <w:highlight w:val="none"/>
          <w:u w:val="single"/>
        </w:rPr>
      </w:pPr>
    </w:p>
    <w:p>
      <w:pPr>
        <w:pStyle w:val="8"/>
        <w:tabs>
          <w:tab w:val="left" w:pos="5580"/>
        </w:tabs>
        <w:spacing w:line="360" w:lineRule="auto"/>
        <w:ind w:firstLine="3570" w:firstLineChars="1700"/>
        <w:rPr>
          <w:rFonts w:hAnsi="宋体" w:cs="宋体"/>
          <w:color w:val="000000"/>
          <w:szCs w:val="21"/>
          <w:highlight w:val="none"/>
        </w:rPr>
      </w:pPr>
      <w:r>
        <w:rPr>
          <w:rFonts w:hint="eastAsia" w:hAnsi="宋体" w:cs="宋体"/>
          <w:color w:val="000000"/>
          <w:szCs w:val="21"/>
          <w:highlight w:val="none"/>
        </w:rPr>
        <w:t>日期：          年      月      日</w:t>
      </w:r>
    </w:p>
    <w:p>
      <w:pPr>
        <w:spacing w:line="360" w:lineRule="auto"/>
        <w:ind w:firstLine="480" w:firstLineChars="200"/>
        <w:jc w:val="center"/>
        <w:rPr>
          <w:rFonts w:ascii="宋体" w:hAnsi="宋体" w:cs="宋体"/>
          <w:color w:val="000000"/>
          <w:sz w:val="24"/>
          <w:highlight w:val="none"/>
        </w:rPr>
      </w:pPr>
    </w:p>
    <w:p>
      <w:pPr>
        <w:spacing w:line="360" w:lineRule="auto"/>
        <w:ind w:firstLine="480" w:firstLineChars="200"/>
        <w:jc w:val="center"/>
        <w:rPr>
          <w:rFonts w:ascii="宋体" w:hAnsi="宋体" w:cs="宋体"/>
          <w:color w:val="000000"/>
          <w:sz w:val="24"/>
          <w:highlight w:val="none"/>
        </w:rPr>
      </w:pPr>
    </w:p>
    <w:p>
      <w:pPr>
        <w:spacing w:line="360" w:lineRule="auto"/>
        <w:ind w:firstLine="480" w:firstLineChars="200"/>
        <w:jc w:val="center"/>
        <w:rPr>
          <w:rFonts w:ascii="宋体" w:hAnsi="宋体" w:cs="宋体"/>
          <w:color w:val="000000"/>
          <w:sz w:val="24"/>
          <w:highlight w:val="none"/>
        </w:rPr>
      </w:pPr>
    </w:p>
    <w:p>
      <w:pPr>
        <w:spacing w:line="360" w:lineRule="auto"/>
        <w:ind w:firstLine="480" w:firstLineChars="200"/>
        <w:jc w:val="center"/>
        <w:rPr>
          <w:rFonts w:ascii="宋体" w:hAnsi="宋体" w:cs="宋体"/>
          <w:color w:val="000000"/>
          <w:sz w:val="24"/>
          <w:highlight w:val="none"/>
        </w:rPr>
      </w:pPr>
    </w:p>
    <w:p>
      <w:pPr>
        <w:spacing w:line="360" w:lineRule="auto"/>
        <w:rPr>
          <w:rFonts w:ascii="宋体" w:hAnsi="宋体" w:cs="宋体"/>
          <w:color w:val="000000"/>
          <w:sz w:val="24"/>
          <w:highlight w:val="none"/>
        </w:rPr>
      </w:pPr>
    </w:p>
    <w:p>
      <w:pPr>
        <w:pStyle w:val="5"/>
        <w:jc w:val="center"/>
        <w:rPr>
          <w:rFonts w:hAnsi="宋体" w:cs="宋体"/>
          <w:color w:val="000000"/>
          <w:highlight w:val="none"/>
        </w:rPr>
      </w:pPr>
      <w:bookmarkStart w:id="46" w:name="_Toc12161"/>
      <w:bookmarkStart w:id="47" w:name="_Toc12932"/>
      <w:r>
        <w:rPr>
          <w:rFonts w:hint="eastAsia" w:hAnsi="宋体" w:cs="宋体"/>
          <w:color w:val="000000"/>
          <w:highlight w:val="none"/>
        </w:rPr>
        <w:t>二、</w:t>
      </w:r>
      <w:r>
        <w:rPr>
          <w:rFonts w:hint="eastAsia" w:hAnsi="宋体" w:cs="宋体"/>
          <w:color w:val="000000"/>
          <w:highlight w:val="none"/>
          <w:lang w:eastAsia="zh-CN"/>
        </w:rPr>
        <w:t>体检服务</w:t>
      </w:r>
      <w:r>
        <w:rPr>
          <w:rFonts w:hint="eastAsia" w:hAnsi="宋体" w:cs="宋体"/>
          <w:color w:val="000000"/>
          <w:highlight w:val="none"/>
        </w:rPr>
        <w:t>报价表</w:t>
      </w:r>
      <w:bookmarkEnd w:id="46"/>
      <w:r>
        <w:rPr>
          <w:rFonts w:hint="eastAsia" w:hAnsi="宋体" w:cs="宋体"/>
          <w:color w:val="000000"/>
          <w:highlight w:val="none"/>
        </w:rPr>
        <w:t>（首轮）</w:t>
      </w:r>
      <w:bookmarkEnd w:id="47"/>
    </w:p>
    <w:p>
      <w:pPr>
        <w:pStyle w:val="25"/>
        <w:widowControl/>
        <w:spacing w:line="480" w:lineRule="auto"/>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 xml:space="preserve">项目名称：                                                            </w:t>
      </w:r>
    </w:p>
    <w:tbl>
      <w:tblPr>
        <w:tblStyle w:val="13"/>
        <w:tblW w:w="811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49"/>
        <w:gridCol w:w="4636"/>
        <w:gridCol w:w="915"/>
        <w:gridCol w:w="15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049" w:type="dxa"/>
            <w:tcBorders>
              <w:top w:val="single" w:color="000000" w:sz="4" w:space="0"/>
              <w:left w:val="single" w:color="000000" w:sz="4" w:space="0"/>
              <w:bottom w:val="nil"/>
              <w:right w:val="nil"/>
            </w:tcBorders>
            <w:shd w:val="clear" w:color="auto" w:fill="FFFFFF"/>
            <w:vAlign w:val="center"/>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序号</w:t>
            </w:r>
          </w:p>
        </w:tc>
        <w:tc>
          <w:tcPr>
            <w:tcW w:w="4636" w:type="dxa"/>
            <w:tcBorders>
              <w:top w:val="single" w:color="000000" w:sz="4" w:space="0"/>
              <w:left w:val="single" w:color="000000" w:sz="4" w:space="0"/>
              <w:bottom w:val="nil"/>
              <w:right w:val="nil"/>
            </w:tcBorders>
            <w:shd w:val="clear" w:color="auto" w:fill="FFFFFF"/>
            <w:vAlign w:val="center"/>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服务项目名称</w:t>
            </w:r>
          </w:p>
        </w:tc>
        <w:tc>
          <w:tcPr>
            <w:tcW w:w="915" w:type="dxa"/>
            <w:tcBorders>
              <w:top w:val="single" w:color="000000" w:sz="4" w:space="0"/>
              <w:left w:val="single" w:color="000000" w:sz="4" w:space="0"/>
              <w:bottom w:val="nil"/>
              <w:right w:val="nil"/>
            </w:tcBorders>
            <w:shd w:val="clear" w:color="auto" w:fill="FFFFFF"/>
            <w:vAlign w:val="center"/>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单位（人）</w:t>
            </w:r>
          </w:p>
        </w:tc>
        <w:tc>
          <w:tcPr>
            <w:tcW w:w="1512" w:type="dxa"/>
            <w:tcBorders>
              <w:top w:val="single" w:color="000000" w:sz="4" w:space="0"/>
              <w:left w:val="single" w:color="000000" w:sz="4" w:space="0"/>
              <w:bottom w:val="nil"/>
              <w:right w:val="single" w:color="000000" w:sz="4" w:space="0"/>
            </w:tcBorders>
            <w:shd w:val="clear" w:color="auto" w:fill="FFFFFF"/>
            <w:vAlign w:val="center"/>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049" w:type="dxa"/>
            <w:tcBorders>
              <w:top w:val="single" w:color="000000" w:sz="4" w:space="0"/>
              <w:left w:val="single" w:color="000000" w:sz="4" w:space="0"/>
              <w:bottom w:val="nil"/>
              <w:right w:val="nil"/>
            </w:tcBorders>
            <w:shd w:val="clear" w:color="auto" w:fill="FFFFFF"/>
            <w:vAlign w:val="center"/>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1</w:t>
            </w:r>
          </w:p>
        </w:tc>
        <w:tc>
          <w:tcPr>
            <w:tcW w:w="4636" w:type="dxa"/>
            <w:tcBorders>
              <w:top w:val="single" w:color="000000" w:sz="4" w:space="0"/>
              <w:left w:val="single" w:color="000000" w:sz="4" w:space="0"/>
              <w:bottom w:val="nil"/>
              <w:right w:val="nil"/>
            </w:tcBorders>
            <w:shd w:val="clear" w:color="auto" w:fill="FFFFFF"/>
            <w:vAlign w:val="top"/>
          </w:tcPr>
          <w:p>
            <w:pPr>
              <w:jc w:val="both"/>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一般情况检查</w:t>
            </w:r>
          </w:p>
        </w:tc>
        <w:tc>
          <w:tcPr>
            <w:tcW w:w="915" w:type="dxa"/>
            <w:tcBorders>
              <w:top w:val="single" w:color="000000" w:sz="4" w:space="0"/>
              <w:left w:val="single" w:color="000000" w:sz="4" w:space="0"/>
              <w:bottom w:val="nil"/>
              <w:right w:val="nil"/>
            </w:tcBorders>
            <w:shd w:val="clear" w:color="auto" w:fill="FFFFFF"/>
            <w:vAlign w:val="top"/>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1</w:t>
            </w:r>
          </w:p>
        </w:tc>
        <w:tc>
          <w:tcPr>
            <w:tcW w:w="1512" w:type="dxa"/>
            <w:tcBorders>
              <w:top w:val="single" w:color="000000" w:sz="4" w:space="0"/>
              <w:left w:val="single" w:color="000000" w:sz="4" w:space="0"/>
              <w:bottom w:val="nil"/>
              <w:right w:val="single" w:color="000000" w:sz="4" w:space="0"/>
            </w:tcBorders>
            <w:shd w:val="clear" w:color="auto" w:fill="FFFFFF"/>
            <w:vAlign w:val="top"/>
          </w:tcPr>
          <w:p>
            <w:pPr>
              <w:jc w:val="both"/>
              <w:textAlignment w:val="baseline"/>
              <w:rPr>
                <w:rStyle w:val="19"/>
                <w:rFonts w:ascii="宋体" w:hAnsi="宋体" w:eastAsia="仿宋"/>
                <w:kern w:val="2"/>
                <w:sz w:val="24"/>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049" w:type="dxa"/>
            <w:tcBorders>
              <w:top w:val="single" w:color="000000" w:sz="4" w:space="0"/>
              <w:left w:val="single" w:color="000000" w:sz="4" w:space="0"/>
              <w:bottom w:val="nil"/>
              <w:right w:val="nil"/>
            </w:tcBorders>
            <w:shd w:val="clear" w:color="auto" w:fill="FFFFFF"/>
            <w:vAlign w:val="center"/>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2</w:t>
            </w:r>
          </w:p>
        </w:tc>
        <w:tc>
          <w:tcPr>
            <w:tcW w:w="4636" w:type="dxa"/>
            <w:tcBorders>
              <w:top w:val="single" w:color="000000" w:sz="4" w:space="0"/>
              <w:left w:val="single" w:color="000000" w:sz="4" w:space="0"/>
              <w:bottom w:val="nil"/>
              <w:right w:val="nil"/>
            </w:tcBorders>
            <w:shd w:val="clear" w:color="auto" w:fill="FFFFFF"/>
            <w:vAlign w:val="top"/>
          </w:tcPr>
          <w:p>
            <w:pPr>
              <w:jc w:val="both"/>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内科检查</w:t>
            </w:r>
          </w:p>
        </w:tc>
        <w:tc>
          <w:tcPr>
            <w:tcW w:w="915" w:type="dxa"/>
            <w:tcBorders>
              <w:top w:val="single" w:color="000000" w:sz="4" w:space="0"/>
              <w:left w:val="single" w:color="000000" w:sz="4" w:space="0"/>
              <w:bottom w:val="nil"/>
              <w:right w:val="nil"/>
            </w:tcBorders>
            <w:shd w:val="clear" w:color="auto" w:fill="FFFFFF"/>
            <w:vAlign w:val="top"/>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1</w:t>
            </w:r>
          </w:p>
        </w:tc>
        <w:tc>
          <w:tcPr>
            <w:tcW w:w="1512" w:type="dxa"/>
            <w:tcBorders>
              <w:top w:val="single" w:color="000000" w:sz="4" w:space="0"/>
              <w:left w:val="single" w:color="000000" w:sz="4" w:space="0"/>
              <w:bottom w:val="nil"/>
              <w:right w:val="single" w:color="000000" w:sz="4" w:space="0"/>
            </w:tcBorders>
            <w:shd w:val="clear" w:color="auto" w:fill="FFFFFF"/>
            <w:vAlign w:val="top"/>
          </w:tcPr>
          <w:p>
            <w:pPr>
              <w:jc w:val="both"/>
              <w:textAlignment w:val="baseline"/>
              <w:rPr>
                <w:rStyle w:val="19"/>
                <w:rFonts w:ascii="宋体" w:hAnsi="宋体" w:eastAsia="仿宋"/>
                <w:kern w:val="2"/>
                <w:sz w:val="24"/>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049" w:type="dxa"/>
            <w:tcBorders>
              <w:top w:val="single" w:color="000000" w:sz="4" w:space="0"/>
              <w:left w:val="single" w:color="000000" w:sz="4" w:space="0"/>
              <w:bottom w:val="nil"/>
              <w:right w:val="nil"/>
            </w:tcBorders>
            <w:shd w:val="clear" w:color="auto" w:fill="FFFFFF"/>
            <w:vAlign w:val="center"/>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w:t>
            </w:r>
          </w:p>
        </w:tc>
        <w:tc>
          <w:tcPr>
            <w:tcW w:w="4636" w:type="dxa"/>
            <w:tcBorders>
              <w:top w:val="single" w:color="000000" w:sz="4" w:space="0"/>
              <w:left w:val="single" w:color="000000" w:sz="4" w:space="0"/>
              <w:bottom w:val="nil"/>
              <w:right w:val="nil"/>
            </w:tcBorders>
            <w:shd w:val="clear" w:color="auto" w:fill="FFFFFF"/>
            <w:vAlign w:val="top"/>
          </w:tcPr>
          <w:p>
            <w:pPr>
              <w:jc w:val="both"/>
              <w:textAlignment w:val="baseline"/>
              <w:rPr>
                <w:rStyle w:val="19"/>
                <w:rFonts w:ascii="宋体" w:hAnsi="宋体" w:eastAsia="仿宋"/>
                <w:kern w:val="2"/>
                <w:sz w:val="24"/>
                <w:szCs w:val="21"/>
                <w:lang w:val="en-US" w:eastAsia="zh-CN" w:bidi="ar-SA"/>
              </w:rPr>
            </w:pPr>
          </w:p>
        </w:tc>
        <w:tc>
          <w:tcPr>
            <w:tcW w:w="915" w:type="dxa"/>
            <w:tcBorders>
              <w:top w:val="single" w:color="000000" w:sz="4" w:space="0"/>
              <w:left w:val="single" w:color="000000" w:sz="4" w:space="0"/>
              <w:bottom w:val="nil"/>
              <w:right w:val="nil"/>
            </w:tcBorders>
            <w:shd w:val="clear" w:color="auto" w:fill="FFFFFF"/>
            <w:vAlign w:val="top"/>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1</w:t>
            </w:r>
          </w:p>
        </w:tc>
        <w:tc>
          <w:tcPr>
            <w:tcW w:w="1512" w:type="dxa"/>
            <w:tcBorders>
              <w:top w:val="single" w:color="000000" w:sz="4" w:space="0"/>
              <w:left w:val="single" w:color="000000" w:sz="4" w:space="0"/>
              <w:bottom w:val="nil"/>
              <w:right w:val="single" w:color="000000" w:sz="4" w:space="0"/>
            </w:tcBorders>
            <w:shd w:val="clear" w:color="auto" w:fill="FFFFFF"/>
            <w:vAlign w:val="top"/>
          </w:tcPr>
          <w:p>
            <w:pPr>
              <w:jc w:val="both"/>
              <w:textAlignment w:val="baseline"/>
              <w:rPr>
                <w:rStyle w:val="19"/>
                <w:rFonts w:ascii="宋体" w:hAnsi="宋体" w:eastAsia="仿宋"/>
                <w:kern w:val="2"/>
                <w:sz w:val="24"/>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049" w:type="dxa"/>
            <w:tcBorders>
              <w:top w:val="single" w:color="000000" w:sz="4" w:space="0"/>
              <w:left w:val="single" w:color="000000" w:sz="4" w:space="0"/>
              <w:bottom w:val="nil"/>
              <w:right w:val="nil"/>
            </w:tcBorders>
            <w:shd w:val="clear" w:color="auto" w:fill="FFFFFF"/>
            <w:vAlign w:val="center"/>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w:t>
            </w:r>
          </w:p>
        </w:tc>
        <w:tc>
          <w:tcPr>
            <w:tcW w:w="4636" w:type="dxa"/>
            <w:tcBorders>
              <w:top w:val="single" w:color="000000" w:sz="4" w:space="0"/>
              <w:left w:val="single" w:color="000000" w:sz="4" w:space="0"/>
              <w:bottom w:val="nil"/>
              <w:right w:val="nil"/>
            </w:tcBorders>
            <w:shd w:val="clear" w:color="auto" w:fill="FFFFFF"/>
            <w:vAlign w:val="top"/>
          </w:tcPr>
          <w:p>
            <w:pPr>
              <w:jc w:val="both"/>
              <w:textAlignment w:val="baseline"/>
              <w:rPr>
                <w:rStyle w:val="19"/>
                <w:rFonts w:ascii="宋体" w:hAnsi="宋体" w:eastAsia="仿宋"/>
                <w:kern w:val="2"/>
                <w:sz w:val="24"/>
                <w:szCs w:val="21"/>
                <w:lang w:val="en-US" w:eastAsia="zh-CN" w:bidi="ar-SA"/>
              </w:rPr>
            </w:pPr>
          </w:p>
        </w:tc>
        <w:tc>
          <w:tcPr>
            <w:tcW w:w="915" w:type="dxa"/>
            <w:tcBorders>
              <w:top w:val="single" w:color="000000" w:sz="4" w:space="0"/>
              <w:left w:val="single" w:color="000000" w:sz="4" w:space="0"/>
              <w:bottom w:val="nil"/>
              <w:right w:val="nil"/>
            </w:tcBorders>
            <w:shd w:val="clear" w:color="auto" w:fill="FFFFFF"/>
            <w:vAlign w:val="top"/>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1</w:t>
            </w:r>
          </w:p>
        </w:tc>
        <w:tc>
          <w:tcPr>
            <w:tcW w:w="1512" w:type="dxa"/>
            <w:tcBorders>
              <w:top w:val="single" w:color="000000" w:sz="4" w:space="0"/>
              <w:left w:val="single" w:color="000000" w:sz="4" w:space="0"/>
              <w:bottom w:val="nil"/>
              <w:right w:val="single" w:color="000000" w:sz="4" w:space="0"/>
            </w:tcBorders>
            <w:shd w:val="clear" w:color="auto" w:fill="FFFFFF"/>
            <w:vAlign w:val="top"/>
          </w:tcPr>
          <w:p>
            <w:pPr>
              <w:jc w:val="both"/>
              <w:textAlignment w:val="baseline"/>
              <w:rPr>
                <w:rStyle w:val="19"/>
                <w:rFonts w:ascii="宋体" w:hAnsi="宋体" w:eastAsia="仿宋"/>
                <w:kern w:val="2"/>
                <w:sz w:val="24"/>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7" w:hRule="atLeast"/>
          <w:jc w:val="center"/>
        </w:trPr>
        <w:tc>
          <w:tcPr>
            <w:tcW w:w="1049" w:type="dxa"/>
            <w:tcBorders>
              <w:top w:val="single" w:color="000000" w:sz="4" w:space="0"/>
              <w:left w:val="single" w:color="000000" w:sz="4" w:space="0"/>
              <w:bottom w:val="nil"/>
              <w:right w:val="nil"/>
            </w:tcBorders>
            <w:shd w:val="clear" w:color="auto" w:fill="FFFFFF"/>
            <w:vAlign w:val="center"/>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小计</w:t>
            </w:r>
          </w:p>
        </w:tc>
        <w:tc>
          <w:tcPr>
            <w:tcW w:w="7063" w:type="dxa"/>
            <w:gridSpan w:val="3"/>
            <w:tcBorders>
              <w:top w:val="single" w:color="000000" w:sz="4" w:space="0"/>
              <w:left w:val="single" w:color="000000" w:sz="4" w:space="0"/>
              <w:bottom w:val="nil"/>
              <w:right w:val="single" w:color="000000" w:sz="4" w:space="0"/>
            </w:tcBorders>
            <w:shd w:val="clear" w:color="auto" w:fill="FFFFFF"/>
            <w:vAlign w:val="top"/>
          </w:tcPr>
          <w:p>
            <w:pPr>
              <w:jc w:val="left"/>
              <w:textAlignment w:val="baseline"/>
              <w:rPr>
                <w:rStyle w:val="19"/>
                <w:rFonts w:ascii="宋体" w:hAnsi="宋体" w:eastAsia="仿宋"/>
                <w:kern w:val="2"/>
                <w:sz w:val="24"/>
                <w:szCs w:val="21"/>
                <w:lang w:val="en-US" w:eastAsia="zh-CN" w:bidi="ar-SA"/>
              </w:rPr>
            </w:pPr>
          </w:p>
          <w:p>
            <w:pPr>
              <w:jc w:val="left"/>
              <w:textAlignment w:val="baseline"/>
              <w:rPr>
                <w:rStyle w:val="19"/>
                <w:rFonts w:ascii="宋体" w:hAnsi="宋体" w:eastAsia="仿宋"/>
                <w:kern w:val="2"/>
                <w:sz w:val="24"/>
                <w:szCs w:val="24"/>
                <w:lang w:val="en-US" w:eastAsia="zh-CN" w:bidi="ar-SA"/>
              </w:rPr>
            </w:pPr>
            <w:r>
              <w:rPr>
                <w:rStyle w:val="19"/>
                <w:rFonts w:ascii="宋体" w:hAnsi="宋体" w:eastAsia="仿宋"/>
                <w:kern w:val="2"/>
                <w:sz w:val="24"/>
                <w:szCs w:val="24"/>
                <w:lang w:val="en-US" w:eastAsia="zh-CN" w:bidi="ar-SA"/>
              </w:rPr>
              <w:t xml:space="preserve">男职工（  </w:t>
            </w:r>
            <w:r>
              <w:rPr>
                <w:rStyle w:val="19"/>
                <w:rFonts w:hint="eastAsia" w:ascii="宋体" w:hAnsi="宋体" w:eastAsia="仿宋"/>
                <w:kern w:val="2"/>
                <w:sz w:val="24"/>
                <w:szCs w:val="24"/>
                <w:lang w:val="en-US" w:eastAsia="zh-CN" w:bidi="ar-SA"/>
              </w:rPr>
              <w:t>639</w:t>
            </w:r>
            <w:r>
              <w:rPr>
                <w:rStyle w:val="19"/>
                <w:rFonts w:ascii="宋体" w:hAnsi="宋体" w:eastAsia="仿宋"/>
                <w:kern w:val="2"/>
                <w:sz w:val="24"/>
                <w:szCs w:val="24"/>
                <w:lang w:val="en-US" w:eastAsia="zh-CN" w:bidi="ar-SA"/>
              </w:rPr>
              <w:t>人）共计</w:t>
            </w:r>
            <w:r>
              <w:rPr>
                <w:rStyle w:val="19"/>
                <w:rFonts w:ascii="宋体" w:hAnsi="宋体" w:eastAsia="仿宋"/>
                <w:kern w:val="2"/>
                <w:sz w:val="24"/>
                <w:szCs w:val="24"/>
                <w:u w:val="single"/>
                <w:lang w:val="en-US" w:eastAsia="zh-CN" w:bidi="ar-SA"/>
              </w:rPr>
              <w:t xml:space="preserve">        </w:t>
            </w:r>
            <w:r>
              <w:rPr>
                <w:rStyle w:val="19"/>
                <w:rFonts w:ascii="宋体" w:hAnsi="宋体" w:eastAsia="仿宋"/>
                <w:kern w:val="2"/>
                <w:sz w:val="24"/>
                <w:szCs w:val="24"/>
                <w:lang w:val="en-US" w:eastAsia="zh-CN" w:bidi="ar-SA"/>
              </w:rPr>
              <w:t xml:space="preserve">元 ，其中  </w:t>
            </w:r>
            <w:r>
              <w:rPr>
                <w:rStyle w:val="19"/>
                <w:rFonts w:ascii="宋体" w:hAnsi="宋体" w:eastAsia="仿宋"/>
                <w:kern w:val="2"/>
                <w:sz w:val="24"/>
                <w:szCs w:val="24"/>
                <w:u w:val="single"/>
                <w:lang w:val="en-US" w:eastAsia="zh-CN" w:bidi="ar-SA"/>
              </w:rPr>
              <w:t xml:space="preserve">            </w:t>
            </w:r>
            <w:r>
              <w:rPr>
                <w:rStyle w:val="19"/>
                <w:rFonts w:ascii="宋体" w:hAnsi="宋体" w:eastAsia="仿宋"/>
                <w:kern w:val="2"/>
                <w:sz w:val="24"/>
                <w:szCs w:val="24"/>
                <w:lang w:val="en-US" w:eastAsia="zh-CN" w:bidi="ar-SA"/>
              </w:rPr>
              <w:t>元/人。</w:t>
            </w:r>
          </w:p>
          <w:p>
            <w:pPr>
              <w:jc w:val="left"/>
              <w:textAlignment w:val="baseline"/>
              <w:rPr>
                <w:rStyle w:val="19"/>
                <w:rFonts w:ascii="宋体" w:hAnsi="宋体" w:eastAsia="仿宋"/>
                <w:kern w:val="2"/>
                <w:sz w:val="24"/>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049" w:type="dxa"/>
            <w:tcBorders>
              <w:top w:val="single" w:color="000000" w:sz="4" w:space="0"/>
              <w:left w:val="single" w:color="000000" w:sz="4" w:space="0"/>
              <w:bottom w:val="single" w:color="000000" w:sz="4" w:space="0"/>
              <w:right w:val="nil"/>
            </w:tcBorders>
            <w:shd w:val="clear" w:color="auto" w:fill="FFFFFF"/>
            <w:vAlign w:val="center"/>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1</w:t>
            </w:r>
          </w:p>
        </w:tc>
        <w:tc>
          <w:tcPr>
            <w:tcW w:w="4636" w:type="dxa"/>
            <w:tcBorders>
              <w:top w:val="single" w:color="000000" w:sz="4" w:space="0"/>
              <w:left w:val="single" w:color="000000" w:sz="4" w:space="0"/>
              <w:bottom w:val="single" w:color="000000" w:sz="4" w:space="0"/>
              <w:right w:val="nil"/>
            </w:tcBorders>
            <w:shd w:val="clear" w:color="auto" w:fill="FFFFFF"/>
            <w:vAlign w:val="top"/>
          </w:tcPr>
          <w:p>
            <w:pPr>
              <w:jc w:val="both"/>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一般情况检查</w:t>
            </w:r>
          </w:p>
        </w:tc>
        <w:tc>
          <w:tcPr>
            <w:tcW w:w="915" w:type="dxa"/>
            <w:tcBorders>
              <w:top w:val="single" w:color="000000" w:sz="4" w:space="0"/>
              <w:left w:val="single" w:color="000000" w:sz="4" w:space="0"/>
              <w:bottom w:val="single" w:color="000000" w:sz="4" w:space="0"/>
              <w:right w:val="nil"/>
            </w:tcBorders>
            <w:shd w:val="clear" w:color="auto" w:fill="FFFFFF"/>
            <w:vAlign w:val="top"/>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1</w:t>
            </w:r>
          </w:p>
        </w:tc>
        <w:tc>
          <w:tcPr>
            <w:tcW w:w="1512"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both"/>
              <w:textAlignment w:val="baseline"/>
              <w:rPr>
                <w:rStyle w:val="19"/>
                <w:rFonts w:ascii="宋体" w:hAnsi="宋体" w:eastAsia="仿宋"/>
                <w:kern w:val="2"/>
                <w:sz w:val="24"/>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049" w:type="dxa"/>
            <w:tcBorders>
              <w:top w:val="single" w:color="000000" w:sz="4" w:space="0"/>
              <w:left w:val="single" w:color="000000" w:sz="4" w:space="0"/>
              <w:bottom w:val="single" w:color="000000" w:sz="4" w:space="0"/>
              <w:right w:val="nil"/>
            </w:tcBorders>
            <w:shd w:val="clear" w:color="auto" w:fill="FFFFFF"/>
            <w:vAlign w:val="center"/>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2</w:t>
            </w:r>
          </w:p>
        </w:tc>
        <w:tc>
          <w:tcPr>
            <w:tcW w:w="4636" w:type="dxa"/>
            <w:tcBorders>
              <w:top w:val="single" w:color="000000" w:sz="4" w:space="0"/>
              <w:left w:val="single" w:color="000000" w:sz="4" w:space="0"/>
              <w:bottom w:val="single" w:color="000000" w:sz="4" w:space="0"/>
              <w:right w:val="nil"/>
            </w:tcBorders>
            <w:shd w:val="clear" w:color="auto" w:fill="FFFFFF"/>
            <w:vAlign w:val="top"/>
          </w:tcPr>
          <w:p>
            <w:pPr>
              <w:jc w:val="both"/>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内科检查</w:t>
            </w:r>
          </w:p>
        </w:tc>
        <w:tc>
          <w:tcPr>
            <w:tcW w:w="915" w:type="dxa"/>
            <w:tcBorders>
              <w:top w:val="single" w:color="000000" w:sz="4" w:space="0"/>
              <w:left w:val="single" w:color="000000" w:sz="4" w:space="0"/>
              <w:bottom w:val="single" w:color="000000" w:sz="4" w:space="0"/>
              <w:right w:val="nil"/>
            </w:tcBorders>
            <w:shd w:val="clear" w:color="auto" w:fill="FFFFFF"/>
            <w:vAlign w:val="top"/>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1</w:t>
            </w:r>
          </w:p>
        </w:tc>
        <w:tc>
          <w:tcPr>
            <w:tcW w:w="1512"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both"/>
              <w:textAlignment w:val="baseline"/>
              <w:rPr>
                <w:rStyle w:val="19"/>
                <w:rFonts w:ascii="宋体" w:hAnsi="宋体" w:eastAsia="仿宋"/>
                <w:kern w:val="2"/>
                <w:sz w:val="24"/>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049" w:type="dxa"/>
            <w:tcBorders>
              <w:top w:val="single" w:color="000000" w:sz="4" w:space="0"/>
              <w:left w:val="single" w:color="000000" w:sz="4" w:space="0"/>
              <w:bottom w:val="single" w:color="000000" w:sz="4" w:space="0"/>
              <w:right w:val="nil"/>
            </w:tcBorders>
            <w:shd w:val="clear" w:color="auto" w:fill="FFFFFF"/>
            <w:vAlign w:val="center"/>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w:t>
            </w:r>
          </w:p>
        </w:tc>
        <w:tc>
          <w:tcPr>
            <w:tcW w:w="4636" w:type="dxa"/>
            <w:tcBorders>
              <w:top w:val="single" w:color="000000" w:sz="4" w:space="0"/>
              <w:left w:val="single" w:color="000000" w:sz="4" w:space="0"/>
              <w:bottom w:val="single" w:color="000000" w:sz="4" w:space="0"/>
              <w:right w:val="nil"/>
            </w:tcBorders>
            <w:shd w:val="clear" w:color="auto" w:fill="FFFFFF"/>
            <w:vAlign w:val="top"/>
          </w:tcPr>
          <w:p>
            <w:pPr>
              <w:jc w:val="both"/>
              <w:textAlignment w:val="baseline"/>
              <w:rPr>
                <w:rStyle w:val="19"/>
                <w:rFonts w:ascii="宋体" w:hAnsi="宋体" w:eastAsia="仿宋"/>
                <w:kern w:val="2"/>
                <w:sz w:val="24"/>
                <w:szCs w:val="21"/>
                <w:lang w:val="en-US" w:eastAsia="zh-CN" w:bidi="ar-SA"/>
              </w:rPr>
            </w:pPr>
          </w:p>
        </w:tc>
        <w:tc>
          <w:tcPr>
            <w:tcW w:w="915" w:type="dxa"/>
            <w:tcBorders>
              <w:top w:val="single" w:color="000000" w:sz="4" w:space="0"/>
              <w:left w:val="single" w:color="000000" w:sz="4" w:space="0"/>
              <w:bottom w:val="single" w:color="000000" w:sz="4" w:space="0"/>
              <w:right w:val="nil"/>
            </w:tcBorders>
            <w:shd w:val="clear" w:color="auto" w:fill="FFFFFF"/>
            <w:vAlign w:val="top"/>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1</w:t>
            </w:r>
          </w:p>
        </w:tc>
        <w:tc>
          <w:tcPr>
            <w:tcW w:w="1512"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both"/>
              <w:textAlignment w:val="baseline"/>
              <w:rPr>
                <w:rStyle w:val="19"/>
                <w:rFonts w:ascii="宋体" w:hAnsi="宋体" w:eastAsia="仿宋"/>
                <w:kern w:val="2"/>
                <w:sz w:val="24"/>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049" w:type="dxa"/>
            <w:tcBorders>
              <w:top w:val="single" w:color="000000" w:sz="4" w:space="0"/>
              <w:left w:val="single" w:color="000000" w:sz="4" w:space="0"/>
              <w:bottom w:val="single" w:color="000000" w:sz="4" w:space="0"/>
              <w:right w:val="nil"/>
            </w:tcBorders>
            <w:shd w:val="clear" w:color="auto" w:fill="FFFFFF"/>
            <w:vAlign w:val="center"/>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w:t>
            </w:r>
          </w:p>
        </w:tc>
        <w:tc>
          <w:tcPr>
            <w:tcW w:w="4636" w:type="dxa"/>
            <w:tcBorders>
              <w:top w:val="single" w:color="000000" w:sz="4" w:space="0"/>
              <w:left w:val="single" w:color="000000" w:sz="4" w:space="0"/>
              <w:bottom w:val="single" w:color="000000" w:sz="4" w:space="0"/>
              <w:right w:val="nil"/>
            </w:tcBorders>
            <w:shd w:val="clear" w:color="auto" w:fill="FFFFFF"/>
            <w:vAlign w:val="top"/>
          </w:tcPr>
          <w:p>
            <w:pPr>
              <w:jc w:val="both"/>
              <w:textAlignment w:val="baseline"/>
              <w:rPr>
                <w:rStyle w:val="19"/>
                <w:rFonts w:ascii="宋体" w:hAnsi="宋体" w:eastAsia="仿宋"/>
                <w:kern w:val="2"/>
                <w:sz w:val="24"/>
                <w:szCs w:val="21"/>
                <w:lang w:val="en-US" w:eastAsia="zh-CN" w:bidi="ar-SA"/>
              </w:rPr>
            </w:pPr>
          </w:p>
        </w:tc>
        <w:tc>
          <w:tcPr>
            <w:tcW w:w="915" w:type="dxa"/>
            <w:tcBorders>
              <w:top w:val="single" w:color="000000" w:sz="4" w:space="0"/>
              <w:left w:val="single" w:color="000000" w:sz="4" w:space="0"/>
              <w:bottom w:val="single" w:color="000000" w:sz="4" w:space="0"/>
              <w:right w:val="nil"/>
            </w:tcBorders>
            <w:shd w:val="clear" w:color="auto" w:fill="FFFFFF"/>
            <w:vAlign w:val="top"/>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1</w:t>
            </w:r>
          </w:p>
        </w:tc>
        <w:tc>
          <w:tcPr>
            <w:tcW w:w="1512"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both"/>
              <w:textAlignment w:val="baseline"/>
              <w:rPr>
                <w:rStyle w:val="19"/>
                <w:rFonts w:ascii="宋体" w:hAnsi="宋体" w:eastAsia="仿宋"/>
                <w:kern w:val="2"/>
                <w:sz w:val="24"/>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049" w:type="dxa"/>
            <w:tcBorders>
              <w:top w:val="single" w:color="000000" w:sz="4" w:space="0"/>
              <w:left w:val="single" w:color="000000" w:sz="4" w:space="0"/>
              <w:bottom w:val="single" w:color="000000" w:sz="4" w:space="0"/>
              <w:right w:val="nil"/>
            </w:tcBorders>
            <w:shd w:val="clear" w:color="auto" w:fill="FFFFFF"/>
            <w:vAlign w:val="center"/>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小计</w:t>
            </w:r>
          </w:p>
        </w:tc>
        <w:tc>
          <w:tcPr>
            <w:tcW w:w="7063" w:type="dxa"/>
            <w:gridSpan w:val="3"/>
            <w:tcBorders>
              <w:top w:val="single" w:color="000000" w:sz="4" w:space="0"/>
              <w:left w:val="single" w:color="000000" w:sz="4" w:space="0"/>
              <w:bottom w:val="single" w:color="000000" w:sz="4" w:space="0"/>
              <w:right w:val="single" w:color="000000" w:sz="4" w:space="0"/>
            </w:tcBorders>
            <w:shd w:val="clear" w:color="auto" w:fill="FFFFFF"/>
            <w:vAlign w:val="top"/>
          </w:tcPr>
          <w:p>
            <w:pPr>
              <w:jc w:val="both"/>
              <w:textAlignment w:val="baseline"/>
              <w:rPr>
                <w:rStyle w:val="19"/>
                <w:rFonts w:ascii="宋体" w:hAnsi="宋体" w:eastAsia="仿宋"/>
                <w:kern w:val="2"/>
                <w:sz w:val="24"/>
                <w:szCs w:val="21"/>
                <w:lang w:val="en-US" w:eastAsia="zh-CN" w:bidi="ar-SA"/>
              </w:rPr>
            </w:pPr>
          </w:p>
          <w:p>
            <w:pPr>
              <w:jc w:val="both"/>
              <w:textAlignment w:val="baseline"/>
              <w:rPr>
                <w:rStyle w:val="19"/>
                <w:rFonts w:ascii="宋体" w:hAnsi="宋体" w:eastAsia="仿宋"/>
                <w:kern w:val="2"/>
                <w:sz w:val="24"/>
                <w:szCs w:val="24"/>
                <w:lang w:val="en-US" w:eastAsia="zh-CN" w:bidi="ar-SA"/>
              </w:rPr>
            </w:pPr>
          </w:p>
          <w:p>
            <w:pPr>
              <w:jc w:val="both"/>
              <w:textAlignment w:val="baseline"/>
              <w:rPr>
                <w:rStyle w:val="19"/>
                <w:rFonts w:ascii="宋体" w:hAnsi="宋体" w:eastAsia="仿宋"/>
                <w:kern w:val="2"/>
                <w:sz w:val="24"/>
                <w:szCs w:val="24"/>
                <w:lang w:val="en-US" w:eastAsia="zh-CN" w:bidi="ar-SA"/>
              </w:rPr>
            </w:pPr>
            <w:r>
              <w:rPr>
                <w:rStyle w:val="19"/>
                <w:rFonts w:ascii="宋体" w:hAnsi="宋体" w:eastAsia="仿宋"/>
                <w:kern w:val="2"/>
                <w:sz w:val="24"/>
                <w:szCs w:val="24"/>
                <w:lang w:val="en-US" w:eastAsia="zh-CN" w:bidi="ar-SA"/>
              </w:rPr>
              <w:t>女职工（</w:t>
            </w:r>
            <w:r>
              <w:rPr>
                <w:rStyle w:val="19"/>
                <w:rFonts w:hint="eastAsia" w:ascii="宋体" w:hAnsi="宋体" w:eastAsia="仿宋"/>
                <w:kern w:val="2"/>
                <w:sz w:val="24"/>
                <w:szCs w:val="24"/>
                <w:lang w:val="en-US" w:eastAsia="zh-CN" w:bidi="ar-SA"/>
              </w:rPr>
              <w:t>230</w:t>
            </w:r>
            <w:r>
              <w:rPr>
                <w:rStyle w:val="19"/>
                <w:rFonts w:ascii="宋体" w:hAnsi="宋体" w:eastAsia="仿宋"/>
                <w:kern w:val="2"/>
                <w:sz w:val="24"/>
                <w:szCs w:val="24"/>
                <w:lang w:val="en-US" w:eastAsia="zh-CN" w:bidi="ar-SA"/>
              </w:rPr>
              <w:t>人）共计</w:t>
            </w:r>
            <w:r>
              <w:rPr>
                <w:rStyle w:val="19"/>
                <w:rFonts w:ascii="宋体" w:hAnsi="宋体" w:eastAsia="仿宋"/>
                <w:kern w:val="2"/>
                <w:sz w:val="24"/>
                <w:szCs w:val="24"/>
                <w:u w:val="single"/>
                <w:lang w:val="en-US" w:eastAsia="zh-CN" w:bidi="ar-SA"/>
              </w:rPr>
              <w:t xml:space="preserve">        </w:t>
            </w:r>
            <w:r>
              <w:rPr>
                <w:rStyle w:val="19"/>
                <w:rFonts w:ascii="宋体" w:hAnsi="宋体" w:eastAsia="仿宋"/>
                <w:kern w:val="2"/>
                <w:sz w:val="24"/>
                <w:szCs w:val="24"/>
                <w:lang w:val="en-US" w:eastAsia="zh-CN" w:bidi="ar-SA"/>
              </w:rPr>
              <w:t xml:space="preserve">元 ，其中  </w:t>
            </w:r>
            <w:r>
              <w:rPr>
                <w:rStyle w:val="19"/>
                <w:rFonts w:ascii="宋体" w:hAnsi="宋体" w:eastAsia="仿宋"/>
                <w:kern w:val="2"/>
                <w:sz w:val="24"/>
                <w:szCs w:val="24"/>
                <w:u w:val="single"/>
                <w:lang w:val="en-US" w:eastAsia="zh-CN" w:bidi="ar-SA"/>
              </w:rPr>
              <w:t xml:space="preserve">            </w:t>
            </w:r>
            <w:r>
              <w:rPr>
                <w:rStyle w:val="19"/>
                <w:rFonts w:ascii="宋体" w:hAnsi="宋体" w:eastAsia="仿宋"/>
                <w:kern w:val="2"/>
                <w:sz w:val="24"/>
                <w:szCs w:val="24"/>
                <w:lang w:val="en-US" w:eastAsia="zh-CN" w:bidi="ar-SA"/>
              </w:rPr>
              <w:t>元/人。</w:t>
            </w:r>
          </w:p>
          <w:p>
            <w:pPr>
              <w:jc w:val="both"/>
              <w:textAlignment w:val="baseline"/>
              <w:rPr>
                <w:rStyle w:val="19"/>
                <w:rFonts w:ascii="宋体" w:hAnsi="宋体" w:eastAsia="仿宋"/>
                <w:kern w:val="2"/>
                <w:sz w:val="24"/>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049" w:type="dxa"/>
            <w:tcBorders>
              <w:top w:val="single" w:color="000000" w:sz="4" w:space="0"/>
              <w:left w:val="single" w:color="000000" w:sz="4" w:space="0"/>
              <w:bottom w:val="single" w:color="000000" w:sz="4" w:space="0"/>
              <w:right w:val="nil"/>
            </w:tcBorders>
            <w:shd w:val="clear" w:color="auto" w:fill="FFFFFF"/>
            <w:vAlign w:val="center"/>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总价</w:t>
            </w:r>
          </w:p>
        </w:tc>
        <w:tc>
          <w:tcPr>
            <w:tcW w:w="7063" w:type="dxa"/>
            <w:gridSpan w:val="3"/>
            <w:tcBorders>
              <w:top w:val="single" w:color="000000" w:sz="4" w:space="0"/>
              <w:left w:val="single" w:color="000000" w:sz="4" w:space="0"/>
              <w:bottom w:val="single" w:color="000000" w:sz="4" w:space="0"/>
              <w:right w:val="single" w:color="000000" w:sz="4" w:space="0"/>
            </w:tcBorders>
            <w:shd w:val="clear" w:color="auto" w:fill="FFFFFF"/>
            <w:vAlign w:val="top"/>
          </w:tcPr>
          <w:p>
            <w:pPr>
              <w:jc w:val="both"/>
              <w:textAlignment w:val="baseline"/>
              <w:rPr>
                <w:rStyle w:val="19"/>
                <w:rFonts w:ascii="宋体" w:hAnsi="宋体" w:eastAsia="仿宋"/>
                <w:kern w:val="2"/>
                <w:sz w:val="24"/>
                <w:szCs w:val="21"/>
                <w:lang w:val="en-US" w:eastAsia="zh-CN" w:bidi="ar-SA"/>
              </w:rPr>
            </w:pPr>
          </w:p>
        </w:tc>
      </w:tr>
    </w:tbl>
    <w:p>
      <w:pPr>
        <w:spacing w:line="360" w:lineRule="auto"/>
        <w:jc w:val="both"/>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 xml:space="preserve"> </w:t>
      </w:r>
    </w:p>
    <w:p>
      <w:pPr>
        <w:spacing w:line="360" w:lineRule="auto"/>
        <w:jc w:val="both"/>
        <w:textAlignment w:val="baseline"/>
        <w:rPr>
          <w:rStyle w:val="19"/>
          <w:rFonts w:ascii="宋体" w:hAnsi="宋体" w:eastAsia="仿宋"/>
          <w:kern w:val="2"/>
          <w:sz w:val="24"/>
          <w:szCs w:val="24"/>
          <w:lang w:val="en-US" w:eastAsia="zh-CN" w:bidi="ar-SA"/>
        </w:rPr>
      </w:pPr>
      <w:r>
        <w:rPr>
          <w:rStyle w:val="19"/>
          <w:rFonts w:ascii="宋体" w:hAnsi="宋体" w:eastAsia="仿宋"/>
          <w:kern w:val="2"/>
          <w:sz w:val="24"/>
          <w:szCs w:val="24"/>
          <w:lang w:val="en-US" w:eastAsia="zh-CN" w:bidi="ar-SA"/>
        </w:rPr>
        <w:t>注：上表须包括基本体检项目和竞加体检项目；</w:t>
      </w:r>
    </w:p>
    <w:p>
      <w:pPr>
        <w:spacing w:line="360" w:lineRule="auto"/>
        <w:ind w:firstLine="480" w:firstLineChars="200"/>
        <w:jc w:val="both"/>
        <w:textAlignment w:val="baseline"/>
        <w:rPr>
          <w:rStyle w:val="19"/>
          <w:rFonts w:ascii="宋体" w:hAnsi="宋体" w:eastAsia="仿宋"/>
          <w:kern w:val="2"/>
          <w:sz w:val="24"/>
          <w:szCs w:val="24"/>
          <w:lang w:val="en-US" w:eastAsia="zh-CN" w:bidi="ar-SA"/>
        </w:rPr>
      </w:pPr>
      <w:r>
        <w:rPr>
          <w:rStyle w:val="19"/>
          <w:rFonts w:ascii="宋体" w:hAnsi="宋体" w:eastAsia="仿宋"/>
          <w:kern w:val="2"/>
          <w:sz w:val="24"/>
          <w:szCs w:val="24"/>
          <w:lang w:val="en-US" w:eastAsia="zh-CN" w:bidi="ar-SA"/>
        </w:rPr>
        <w:t>投标人的报价应包含满足本次采购需求的所有费用（包括但不限于：人工费、材料费、交通费、培训费、印刷费、管理费、保险、税金等）。</w:t>
      </w:r>
    </w:p>
    <w:p>
      <w:pPr>
        <w:spacing w:line="360" w:lineRule="auto"/>
        <w:ind w:left="2520" w:leftChars="1200" w:firstLine="1180" w:firstLineChars="492"/>
        <w:jc w:val="both"/>
        <w:textAlignment w:val="baseline"/>
        <w:rPr>
          <w:rStyle w:val="19"/>
          <w:rFonts w:ascii="宋体" w:hAnsi="宋体" w:eastAsia="仿宋"/>
          <w:kern w:val="2"/>
          <w:sz w:val="24"/>
          <w:szCs w:val="24"/>
          <w:lang w:val="en-US" w:eastAsia="zh-CN" w:bidi="ar-SA"/>
        </w:rPr>
      </w:pPr>
      <w:r>
        <w:rPr>
          <w:rStyle w:val="19"/>
          <w:rFonts w:ascii="宋体" w:hAnsi="宋体" w:eastAsia="仿宋"/>
          <w:kern w:val="2"/>
          <w:sz w:val="24"/>
          <w:szCs w:val="24"/>
          <w:lang w:val="en-US" w:eastAsia="zh-CN" w:bidi="ar-SA"/>
        </w:rPr>
        <w:t xml:space="preserve"> </w:t>
      </w:r>
    </w:p>
    <w:p>
      <w:pPr>
        <w:spacing w:line="360" w:lineRule="auto"/>
        <w:ind w:firstLine="2880" w:firstLineChars="1200"/>
        <w:jc w:val="both"/>
        <w:textAlignment w:val="baseline"/>
        <w:rPr>
          <w:rStyle w:val="19"/>
          <w:rFonts w:ascii="宋体" w:hAnsi="宋体" w:eastAsia="仿宋"/>
          <w:kern w:val="2"/>
          <w:sz w:val="24"/>
          <w:szCs w:val="24"/>
          <w:lang w:val="en-US" w:eastAsia="zh-CN" w:bidi="ar-SA"/>
        </w:rPr>
      </w:pPr>
      <w:r>
        <w:rPr>
          <w:rStyle w:val="19"/>
          <w:rFonts w:ascii="宋体" w:hAnsi="宋体" w:eastAsia="仿宋"/>
          <w:kern w:val="2"/>
          <w:sz w:val="24"/>
          <w:szCs w:val="24"/>
          <w:u w:val="single"/>
          <w:lang w:val="en-US" w:eastAsia="zh-CN" w:bidi="ar-SA"/>
        </w:rPr>
        <w:t xml:space="preserve">                          </w:t>
      </w:r>
    </w:p>
    <w:p>
      <w:pPr>
        <w:spacing w:line="360" w:lineRule="auto"/>
        <w:ind w:firstLine="4200" w:firstLineChars="2000"/>
        <w:jc w:val="both"/>
        <w:textAlignment w:val="baseline"/>
        <w:rPr>
          <w:rFonts w:hint="eastAsia" w:ascii="宋体" w:hAnsi="宋体" w:cs="宋体"/>
          <w:color w:val="000000"/>
          <w:szCs w:val="21"/>
          <w:highlight w:val="none"/>
        </w:rPr>
      </w:pPr>
      <w:r>
        <w:rPr>
          <w:rFonts w:hint="eastAsia" w:ascii="宋体" w:hAnsi="宋体" w:cs="宋体"/>
          <w:color w:val="000000"/>
          <w:szCs w:val="21"/>
          <w:highlight w:val="none"/>
        </w:rPr>
        <w:t>谈判响应人：</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（盖章）</w:t>
      </w:r>
    </w:p>
    <w:p>
      <w:pPr>
        <w:spacing w:line="360" w:lineRule="auto"/>
        <w:ind w:firstLine="4620" w:firstLineChars="2200"/>
        <w:jc w:val="both"/>
        <w:textAlignment w:val="baseline"/>
        <w:rPr>
          <w:rFonts w:hint="eastAsia" w:ascii="宋体" w:hAnsi="宋体" w:cs="宋体"/>
          <w:color w:val="000000"/>
          <w:szCs w:val="21"/>
          <w:highlight w:val="none"/>
        </w:rPr>
      </w:pPr>
      <w:r>
        <w:rPr>
          <w:rFonts w:hint="eastAsia" w:ascii="宋体" w:hAnsi="宋体" w:cs="宋体"/>
          <w:color w:val="000000"/>
          <w:szCs w:val="21"/>
          <w:highlight w:val="none"/>
        </w:rPr>
        <w:t>法定代表人：</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u w:val="single"/>
          <w:lang w:eastAsia="zh-CN"/>
        </w:rPr>
        <w:t>（签字</w:t>
      </w:r>
      <w:r>
        <w:rPr>
          <w:rFonts w:hint="eastAsia" w:ascii="宋体" w:hAnsi="宋体" w:cs="宋体"/>
          <w:color w:val="000000"/>
          <w:szCs w:val="21"/>
          <w:highlight w:val="none"/>
        </w:rPr>
        <w:t>）</w:t>
      </w:r>
    </w:p>
    <w:p>
      <w:pPr>
        <w:spacing w:line="360" w:lineRule="auto"/>
        <w:ind w:firstLine="3780" w:firstLineChars="1800"/>
        <w:jc w:val="both"/>
        <w:textAlignment w:val="baseline"/>
        <w:rPr>
          <w:rFonts w:ascii="宋体" w:hAnsi="宋体" w:cs="宋体"/>
          <w:color w:val="000000"/>
          <w:szCs w:val="21"/>
          <w:highlight w:val="none"/>
        </w:rPr>
      </w:pPr>
      <w:r>
        <w:rPr>
          <w:rFonts w:hint="eastAsia" w:ascii="宋体" w:hAnsi="宋体" w:cs="宋体"/>
          <w:color w:val="000000"/>
          <w:szCs w:val="21"/>
          <w:highlight w:val="none"/>
        </w:rPr>
        <w:t>日  期：</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年</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月</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日</w:t>
      </w:r>
    </w:p>
    <w:p>
      <w:pPr>
        <w:pStyle w:val="5"/>
        <w:ind w:firstLine="4096" w:firstLineChars="1700"/>
        <w:jc w:val="both"/>
        <w:rPr>
          <w:rFonts w:hAnsi="宋体" w:cs="宋体"/>
          <w:color w:val="000000"/>
          <w:highlight w:val="none"/>
          <w:u w:val="single"/>
        </w:rPr>
      </w:pPr>
      <w:bookmarkStart w:id="48" w:name="_Toc5380"/>
      <w:bookmarkStart w:id="49" w:name="_Toc10635"/>
      <w:r>
        <w:rPr>
          <w:rFonts w:hint="eastAsia" w:hAnsi="宋体" w:cs="宋体"/>
          <w:color w:val="000000"/>
          <w:highlight w:val="none"/>
        </w:rPr>
        <w:t>最终报价表</w:t>
      </w:r>
      <w:bookmarkEnd w:id="48"/>
      <w:bookmarkEnd w:id="49"/>
    </w:p>
    <w:p>
      <w:pPr>
        <w:pStyle w:val="25"/>
        <w:widowControl/>
        <w:spacing w:line="480" w:lineRule="auto"/>
        <w:textAlignment w:val="baseline"/>
        <w:rPr>
          <w:rStyle w:val="19"/>
          <w:rFonts w:ascii="宋体" w:hAnsi="宋体" w:eastAsia="仿宋"/>
          <w:kern w:val="2"/>
          <w:sz w:val="24"/>
          <w:szCs w:val="21"/>
          <w:lang w:val="en-US" w:eastAsia="zh-CN" w:bidi="ar-SA"/>
        </w:rPr>
      </w:pPr>
      <w:r>
        <w:rPr>
          <w:rFonts w:hint="eastAsia" w:ascii="宋体" w:hAnsi="宋体" w:cs="宋体"/>
          <w:color w:val="000000"/>
          <w:szCs w:val="21"/>
          <w:highlight w:val="none"/>
        </w:rPr>
        <w:t>项目名称：</w:t>
      </w:r>
      <w:r>
        <w:rPr>
          <w:rStyle w:val="19"/>
          <w:rFonts w:ascii="宋体" w:hAnsi="宋体" w:eastAsia="仿宋"/>
          <w:kern w:val="2"/>
          <w:sz w:val="24"/>
          <w:szCs w:val="24"/>
          <w:lang w:val="en-US" w:eastAsia="zh-CN" w:bidi="ar-SA"/>
        </w:rPr>
        <w:t xml:space="preserve">                                                            </w:t>
      </w:r>
    </w:p>
    <w:tbl>
      <w:tblPr>
        <w:tblStyle w:val="13"/>
        <w:tblW w:w="811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49"/>
        <w:gridCol w:w="4636"/>
        <w:gridCol w:w="915"/>
        <w:gridCol w:w="15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049" w:type="dxa"/>
            <w:tcBorders>
              <w:top w:val="single" w:color="000000" w:sz="4" w:space="0"/>
              <w:left w:val="single" w:color="000000" w:sz="4" w:space="0"/>
              <w:bottom w:val="nil"/>
              <w:right w:val="nil"/>
            </w:tcBorders>
            <w:shd w:val="clear" w:color="auto" w:fill="FFFFFF"/>
            <w:vAlign w:val="center"/>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序号</w:t>
            </w:r>
          </w:p>
        </w:tc>
        <w:tc>
          <w:tcPr>
            <w:tcW w:w="4636" w:type="dxa"/>
            <w:tcBorders>
              <w:top w:val="single" w:color="000000" w:sz="4" w:space="0"/>
              <w:left w:val="single" w:color="000000" w:sz="4" w:space="0"/>
              <w:bottom w:val="nil"/>
              <w:right w:val="nil"/>
            </w:tcBorders>
            <w:shd w:val="clear" w:color="auto" w:fill="FFFFFF"/>
            <w:vAlign w:val="center"/>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服务项目名称</w:t>
            </w:r>
          </w:p>
        </w:tc>
        <w:tc>
          <w:tcPr>
            <w:tcW w:w="915" w:type="dxa"/>
            <w:tcBorders>
              <w:top w:val="single" w:color="000000" w:sz="4" w:space="0"/>
              <w:left w:val="single" w:color="000000" w:sz="4" w:space="0"/>
              <w:bottom w:val="nil"/>
              <w:right w:val="nil"/>
            </w:tcBorders>
            <w:shd w:val="clear" w:color="auto" w:fill="FFFFFF"/>
            <w:vAlign w:val="center"/>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单位（人）</w:t>
            </w:r>
          </w:p>
        </w:tc>
        <w:tc>
          <w:tcPr>
            <w:tcW w:w="1512" w:type="dxa"/>
            <w:tcBorders>
              <w:top w:val="single" w:color="000000" w:sz="4" w:space="0"/>
              <w:left w:val="single" w:color="000000" w:sz="4" w:space="0"/>
              <w:bottom w:val="nil"/>
              <w:right w:val="single" w:color="000000" w:sz="4" w:space="0"/>
            </w:tcBorders>
            <w:shd w:val="clear" w:color="auto" w:fill="FFFFFF"/>
            <w:vAlign w:val="center"/>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049" w:type="dxa"/>
            <w:tcBorders>
              <w:top w:val="single" w:color="000000" w:sz="4" w:space="0"/>
              <w:left w:val="single" w:color="000000" w:sz="4" w:space="0"/>
              <w:bottom w:val="nil"/>
              <w:right w:val="nil"/>
            </w:tcBorders>
            <w:shd w:val="clear" w:color="auto" w:fill="FFFFFF"/>
            <w:vAlign w:val="center"/>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1</w:t>
            </w:r>
          </w:p>
        </w:tc>
        <w:tc>
          <w:tcPr>
            <w:tcW w:w="4636" w:type="dxa"/>
            <w:tcBorders>
              <w:top w:val="single" w:color="000000" w:sz="4" w:space="0"/>
              <w:left w:val="single" w:color="000000" w:sz="4" w:space="0"/>
              <w:bottom w:val="nil"/>
              <w:right w:val="nil"/>
            </w:tcBorders>
            <w:shd w:val="clear" w:color="auto" w:fill="FFFFFF"/>
            <w:vAlign w:val="top"/>
          </w:tcPr>
          <w:p>
            <w:pPr>
              <w:jc w:val="both"/>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一般情况检查</w:t>
            </w:r>
          </w:p>
        </w:tc>
        <w:tc>
          <w:tcPr>
            <w:tcW w:w="915" w:type="dxa"/>
            <w:tcBorders>
              <w:top w:val="single" w:color="000000" w:sz="4" w:space="0"/>
              <w:left w:val="single" w:color="000000" w:sz="4" w:space="0"/>
              <w:bottom w:val="nil"/>
              <w:right w:val="nil"/>
            </w:tcBorders>
            <w:shd w:val="clear" w:color="auto" w:fill="FFFFFF"/>
            <w:vAlign w:val="top"/>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1</w:t>
            </w:r>
          </w:p>
        </w:tc>
        <w:tc>
          <w:tcPr>
            <w:tcW w:w="1512" w:type="dxa"/>
            <w:tcBorders>
              <w:top w:val="single" w:color="000000" w:sz="4" w:space="0"/>
              <w:left w:val="single" w:color="000000" w:sz="4" w:space="0"/>
              <w:bottom w:val="nil"/>
              <w:right w:val="single" w:color="000000" w:sz="4" w:space="0"/>
            </w:tcBorders>
            <w:shd w:val="clear" w:color="auto" w:fill="FFFFFF"/>
            <w:vAlign w:val="top"/>
          </w:tcPr>
          <w:p>
            <w:pPr>
              <w:jc w:val="both"/>
              <w:textAlignment w:val="baseline"/>
              <w:rPr>
                <w:rStyle w:val="19"/>
                <w:rFonts w:ascii="宋体" w:hAnsi="宋体" w:eastAsia="仿宋"/>
                <w:kern w:val="2"/>
                <w:sz w:val="24"/>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049" w:type="dxa"/>
            <w:tcBorders>
              <w:top w:val="single" w:color="000000" w:sz="4" w:space="0"/>
              <w:left w:val="single" w:color="000000" w:sz="4" w:space="0"/>
              <w:bottom w:val="nil"/>
              <w:right w:val="nil"/>
            </w:tcBorders>
            <w:shd w:val="clear" w:color="auto" w:fill="FFFFFF"/>
            <w:vAlign w:val="center"/>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2</w:t>
            </w:r>
          </w:p>
        </w:tc>
        <w:tc>
          <w:tcPr>
            <w:tcW w:w="4636" w:type="dxa"/>
            <w:tcBorders>
              <w:top w:val="single" w:color="000000" w:sz="4" w:space="0"/>
              <w:left w:val="single" w:color="000000" w:sz="4" w:space="0"/>
              <w:bottom w:val="nil"/>
              <w:right w:val="nil"/>
            </w:tcBorders>
            <w:shd w:val="clear" w:color="auto" w:fill="FFFFFF"/>
            <w:vAlign w:val="top"/>
          </w:tcPr>
          <w:p>
            <w:pPr>
              <w:jc w:val="both"/>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内科检查</w:t>
            </w:r>
          </w:p>
        </w:tc>
        <w:tc>
          <w:tcPr>
            <w:tcW w:w="915" w:type="dxa"/>
            <w:tcBorders>
              <w:top w:val="single" w:color="000000" w:sz="4" w:space="0"/>
              <w:left w:val="single" w:color="000000" w:sz="4" w:space="0"/>
              <w:bottom w:val="nil"/>
              <w:right w:val="nil"/>
            </w:tcBorders>
            <w:shd w:val="clear" w:color="auto" w:fill="FFFFFF"/>
            <w:vAlign w:val="top"/>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1</w:t>
            </w:r>
          </w:p>
        </w:tc>
        <w:tc>
          <w:tcPr>
            <w:tcW w:w="1512" w:type="dxa"/>
            <w:tcBorders>
              <w:top w:val="single" w:color="000000" w:sz="4" w:space="0"/>
              <w:left w:val="single" w:color="000000" w:sz="4" w:space="0"/>
              <w:bottom w:val="nil"/>
              <w:right w:val="single" w:color="000000" w:sz="4" w:space="0"/>
            </w:tcBorders>
            <w:shd w:val="clear" w:color="auto" w:fill="FFFFFF"/>
            <w:vAlign w:val="top"/>
          </w:tcPr>
          <w:p>
            <w:pPr>
              <w:jc w:val="both"/>
              <w:textAlignment w:val="baseline"/>
              <w:rPr>
                <w:rStyle w:val="19"/>
                <w:rFonts w:ascii="宋体" w:hAnsi="宋体" w:eastAsia="仿宋"/>
                <w:kern w:val="2"/>
                <w:sz w:val="24"/>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049" w:type="dxa"/>
            <w:tcBorders>
              <w:top w:val="single" w:color="000000" w:sz="4" w:space="0"/>
              <w:left w:val="single" w:color="000000" w:sz="4" w:space="0"/>
              <w:bottom w:val="nil"/>
              <w:right w:val="nil"/>
            </w:tcBorders>
            <w:shd w:val="clear" w:color="auto" w:fill="FFFFFF"/>
            <w:vAlign w:val="center"/>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w:t>
            </w:r>
          </w:p>
        </w:tc>
        <w:tc>
          <w:tcPr>
            <w:tcW w:w="4636" w:type="dxa"/>
            <w:tcBorders>
              <w:top w:val="single" w:color="000000" w:sz="4" w:space="0"/>
              <w:left w:val="single" w:color="000000" w:sz="4" w:space="0"/>
              <w:bottom w:val="nil"/>
              <w:right w:val="nil"/>
            </w:tcBorders>
            <w:shd w:val="clear" w:color="auto" w:fill="FFFFFF"/>
            <w:vAlign w:val="top"/>
          </w:tcPr>
          <w:p>
            <w:pPr>
              <w:jc w:val="both"/>
              <w:textAlignment w:val="baseline"/>
              <w:rPr>
                <w:rStyle w:val="19"/>
                <w:rFonts w:ascii="宋体" w:hAnsi="宋体" w:eastAsia="仿宋"/>
                <w:kern w:val="2"/>
                <w:sz w:val="24"/>
                <w:szCs w:val="21"/>
                <w:lang w:val="en-US" w:eastAsia="zh-CN" w:bidi="ar-SA"/>
              </w:rPr>
            </w:pPr>
          </w:p>
        </w:tc>
        <w:tc>
          <w:tcPr>
            <w:tcW w:w="915" w:type="dxa"/>
            <w:tcBorders>
              <w:top w:val="single" w:color="000000" w:sz="4" w:space="0"/>
              <w:left w:val="single" w:color="000000" w:sz="4" w:space="0"/>
              <w:bottom w:val="nil"/>
              <w:right w:val="nil"/>
            </w:tcBorders>
            <w:shd w:val="clear" w:color="auto" w:fill="FFFFFF"/>
            <w:vAlign w:val="top"/>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1</w:t>
            </w:r>
          </w:p>
        </w:tc>
        <w:tc>
          <w:tcPr>
            <w:tcW w:w="1512" w:type="dxa"/>
            <w:tcBorders>
              <w:top w:val="single" w:color="000000" w:sz="4" w:space="0"/>
              <w:left w:val="single" w:color="000000" w:sz="4" w:space="0"/>
              <w:bottom w:val="nil"/>
              <w:right w:val="single" w:color="000000" w:sz="4" w:space="0"/>
            </w:tcBorders>
            <w:shd w:val="clear" w:color="auto" w:fill="FFFFFF"/>
            <w:vAlign w:val="top"/>
          </w:tcPr>
          <w:p>
            <w:pPr>
              <w:jc w:val="both"/>
              <w:textAlignment w:val="baseline"/>
              <w:rPr>
                <w:rStyle w:val="19"/>
                <w:rFonts w:ascii="宋体" w:hAnsi="宋体" w:eastAsia="仿宋"/>
                <w:kern w:val="2"/>
                <w:sz w:val="24"/>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049" w:type="dxa"/>
            <w:tcBorders>
              <w:top w:val="single" w:color="000000" w:sz="4" w:space="0"/>
              <w:left w:val="single" w:color="000000" w:sz="4" w:space="0"/>
              <w:bottom w:val="nil"/>
              <w:right w:val="nil"/>
            </w:tcBorders>
            <w:shd w:val="clear" w:color="auto" w:fill="FFFFFF"/>
            <w:vAlign w:val="center"/>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w:t>
            </w:r>
          </w:p>
        </w:tc>
        <w:tc>
          <w:tcPr>
            <w:tcW w:w="4636" w:type="dxa"/>
            <w:tcBorders>
              <w:top w:val="single" w:color="000000" w:sz="4" w:space="0"/>
              <w:left w:val="single" w:color="000000" w:sz="4" w:space="0"/>
              <w:bottom w:val="nil"/>
              <w:right w:val="nil"/>
            </w:tcBorders>
            <w:shd w:val="clear" w:color="auto" w:fill="FFFFFF"/>
            <w:vAlign w:val="top"/>
          </w:tcPr>
          <w:p>
            <w:pPr>
              <w:jc w:val="both"/>
              <w:textAlignment w:val="baseline"/>
              <w:rPr>
                <w:rStyle w:val="19"/>
                <w:rFonts w:ascii="宋体" w:hAnsi="宋体" w:eastAsia="仿宋"/>
                <w:kern w:val="2"/>
                <w:sz w:val="24"/>
                <w:szCs w:val="21"/>
                <w:lang w:val="en-US" w:eastAsia="zh-CN" w:bidi="ar-SA"/>
              </w:rPr>
            </w:pPr>
          </w:p>
        </w:tc>
        <w:tc>
          <w:tcPr>
            <w:tcW w:w="915" w:type="dxa"/>
            <w:tcBorders>
              <w:top w:val="single" w:color="000000" w:sz="4" w:space="0"/>
              <w:left w:val="single" w:color="000000" w:sz="4" w:space="0"/>
              <w:bottom w:val="nil"/>
              <w:right w:val="nil"/>
            </w:tcBorders>
            <w:shd w:val="clear" w:color="auto" w:fill="FFFFFF"/>
            <w:vAlign w:val="top"/>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1</w:t>
            </w:r>
          </w:p>
        </w:tc>
        <w:tc>
          <w:tcPr>
            <w:tcW w:w="1512" w:type="dxa"/>
            <w:tcBorders>
              <w:top w:val="single" w:color="000000" w:sz="4" w:space="0"/>
              <w:left w:val="single" w:color="000000" w:sz="4" w:space="0"/>
              <w:bottom w:val="nil"/>
              <w:right w:val="single" w:color="000000" w:sz="4" w:space="0"/>
            </w:tcBorders>
            <w:shd w:val="clear" w:color="auto" w:fill="FFFFFF"/>
            <w:vAlign w:val="top"/>
          </w:tcPr>
          <w:p>
            <w:pPr>
              <w:jc w:val="both"/>
              <w:textAlignment w:val="baseline"/>
              <w:rPr>
                <w:rStyle w:val="19"/>
                <w:rFonts w:ascii="宋体" w:hAnsi="宋体" w:eastAsia="仿宋"/>
                <w:kern w:val="2"/>
                <w:sz w:val="24"/>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7" w:hRule="atLeast"/>
          <w:jc w:val="center"/>
        </w:trPr>
        <w:tc>
          <w:tcPr>
            <w:tcW w:w="1049" w:type="dxa"/>
            <w:tcBorders>
              <w:top w:val="single" w:color="000000" w:sz="4" w:space="0"/>
              <w:left w:val="single" w:color="000000" w:sz="4" w:space="0"/>
              <w:bottom w:val="nil"/>
              <w:right w:val="nil"/>
            </w:tcBorders>
            <w:shd w:val="clear" w:color="auto" w:fill="FFFFFF"/>
            <w:vAlign w:val="center"/>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小计</w:t>
            </w:r>
          </w:p>
        </w:tc>
        <w:tc>
          <w:tcPr>
            <w:tcW w:w="7063" w:type="dxa"/>
            <w:gridSpan w:val="3"/>
            <w:tcBorders>
              <w:top w:val="single" w:color="000000" w:sz="4" w:space="0"/>
              <w:left w:val="single" w:color="000000" w:sz="4" w:space="0"/>
              <w:bottom w:val="nil"/>
              <w:right w:val="single" w:color="000000" w:sz="4" w:space="0"/>
            </w:tcBorders>
            <w:shd w:val="clear" w:color="auto" w:fill="FFFFFF"/>
            <w:vAlign w:val="top"/>
          </w:tcPr>
          <w:p>
            <w:pPr>
              <w:jc w:val="left"/>
              <w:textAlignment w:val="baseline"/>
              <w:rPr>
                <w:rStyle w:val="19"/>
                <w:rFonts w:ascii="宋体" w:hAnsi="宋体" w:eastAsia="仿宋"/>
                <w:kern w:val="2"/>
                <w:sz w:val="24"/>
                <w:szCs w:val="21"/>
                <w:lang w:val="en-US" w:eastAsia="zh-CN" w:bidi="ar-SA"/>
              </w:rPr>
            </w:pPr>
          </w:p>
          <w:p>
            <w:pPr>
              <w:jc w:val="left"/>
              <w:textAlignment w:val="baseline"/>
              <w:rPr>
                <w:rStyle w:val="19"/>
                <w:rFonts w:ascii="宋体" w:hAnsi="宋体" w:eastAsia="仿宋"/>
                <w:kern w:val="2"/>
                <w:sz w:val="24"/>
                <w:szCs w:val="24"/>
                <w:lang w:val="en-US" w:eastAsia="zh-CN" w:bidi="ar-SA"/>
              </w:rPr>
            </w:pPr>
            <w:r>
              <w:rPr>
                <w:rStyle w:val="19"/>
                <w:rFonts w:ascii="宋体" w:hAnsi="宋体" w:eastAsia="仿宋"/>
                <w:kern w:val="2"/>
                <w:sz w:val="24"/>
                <w:szCs w:val="24"/>
                <w:lang w:val="en-US" w:eastAsia="zh-CN" w:bidi="ar-SA"/>
              </w:rPr>
              <w:t>男职工（</w:t>
            </w:r>
            <w:r>
              <w:rPr>
                <w:rStyle w:val="19"/>
                <w:rFonts w:hint="eastAsia" w:ascii="宋体" w:hAnsi="宋体" w:eastAsia="仿宋"/>
                <w:kern w:val="2"/>
                <w:sz w:val="24"/>
                <w:szCs w:val="24"/>
                <w:lang w:val="en-US" w:eastAsia="zh-CN" w:bidi="ar-SA"/>
              </w:rPr>
              <w:t>639</w:t>
            </w:r>
            <w:r>
              <w:rPr>
                <w:rStyle w:val="19"/>
                <w:rFonts w:ascii="宋体" w:hAnsi="宋体" w:eastAsia="仿宋"/>
                <w:kern w:val="2"/>
                <w:sz w:val="24"/>
                <w:szCs w:val="24"/>
                <w:lang w:val="en-US" w:eastAsia="zh-CN" w:bidi="ar-SA"/>
              </w:rPr>
              <w:t xml:space="preserve">   人）共计</w:t>
            </w:r>
            <w:r>
              <w:rPr>
                <w:rStyle w:val="19"/>
                <w:rFonts w:ascii="宋体" w:hAnsi="宋体" w:eastAsia="仿宋"/>
                <w:kern w:val="2"/>
                <w:sz w:val="24"/>
                <w:szCs w:val="24"/>
                <w:u w:val="single"/>
                <w:lang w:val="en-US" w:eastAsia="zh-CN" w:bidi="ar-SA"/>
              </w:rPr>
              <w:t xml:space="preserve">        </w:t>
            </w:r>
            <w:r>
              <w:rPr>
                <w:rStyle w:val="19"/>
                <w:rFonts w:ascii="宋体" w:hAnsi="宋体" w:eastAsia="仿宋"/>
                <w:kern w:val="2"/>
                <w:sz w:val="24"/>
                <w:szCs w:val="24"/>
                <w:lang w:val="en-US" w:eastAsia="zh-CN" w:bidi="ar-SA"/>
              </w:rPr>
              <w:t xml:space="preserve">元 ，其中  </w:t>
            </w:r>
            <w:r>
              <w:rPr>
                <w:rStyle w:val="19"/>
                <w:rFonts w:ascii="宋体" w:hAnsi="宋体" w:eastAsia="仿宋"/>
                <w:kern w:val="2"/>
                <w:sz w:val="24"/>
                <w:szCs w:val="24"/>
                <w:u w:val="single"/>
                <w:lang w:val="en-US" w:eastAsia="zh-CN" w:bidi="ar-SA"/>
              </w:rPr>
              <w:t xml:space="preserve">            </w:t>
            </w:r>
            <w:r>
              <w:rPr>
                <w:rStyle w:val="19"/>
                <w:rFonts w:ascii="宋体" w:hAnsi="宋体" w:eastAsia="仿宋"/>
                <w:kern w:val="2"/>
                <w:sz w:val="24"/>
                <w:szCs w:val="24"/>
                <w:lang w:val="en-US" w:eastAsia="zh-CN" w:bidi="ar-SA"/>
              </w:rPr>
              <w:t>元/人。</w:t>
            </w:r>
          </w:p>
          <w:p>
            <w:pPr>
              <w:jc w:val="left"/>
              <w:textAlignment w:val="baseline"/>
              <w:rPr>
                <w:rStyle w:val="19"/>
                <w:rFonts w:ascii="宋体" w:hAnsi="宋体" w:eastAsia="仿宋"/>
                <w:kern w:val="2"/>
                <w:sz w:val="24"/>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049" w:type="dxa"/>
            <w:tcBorders>
              <w:top w:val="single" w:color="000000" w:sz="4" w:space="0"/>
              <w:left w:val="single" w:color="000000" w:sz="4" w:space="0"/>
              <w:bottom w:val="single" w:color="000000" w:sz="4" w:space="0"/>
              <w:right w:val="nil"/>
            </w:tcBorders>
            <w:shd w:val="clear" w:color="auto" w:fill="FFFFFF"/>
            <w:vAlign w:val="center"/>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1</w:t>
            </w:r>
          </w:p>
        </w:tc>
        <w:tc>
          <w:tcPr>
            <w:tcW w:w="4636" w:type="dxa"/>
            <w:tcBorders>
              <w:top w:val="single" w:color="000000" w:sz="4" w:space="0"/>
              <w:left w:val="single" w:color="000000" w:sz="4" w:space="0"/>
              <w:bottom w:val="single" w:color="000000" w:sz="4" w:space="0"/>
              <w:right w:val="nil"/>
            </w:tcBorders>
            <w:shd w:val="clear" w:color="auto" w:fill="FFFFFF"/>
            <w:vAlign w:val="top"/>
          </w:tcPr>
          <w:p>
            <w:pPr>
              <w:jc w:val="both"/>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一般情况检查</w:t>
            </w:r>
          </w:p>
        </w:tc>
        <w:tc>
          <w:tcPr>
            <w:tcW w:w="915" w:type="dxa"/>
            <w:tcBorders>
              <w:top w:val="single" w:color="000000" w:sz="4" w:space="0"/>
              <w:left w:val="single" w:color="000000" w:sz="4" w:space="0"/>
              <w:bottom w:val="single" w:color="000000" w:sz="4" w:space="0"/>
              <w:right w:val="nil"/>
            </w:tcBorders>
            <w:shd w:val="clear" w:color="auto" w:fill="FFFFFF"/>
            <w:vAlign w:val="top"/>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1</w:t>
            </w:r>
          </w:p>
        </w:tc>
        <w:tc>
          <w:tcPr>
            <w:tcW w:w="1512"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both"/>
              <w:textAlignment w:val="baseline"/>
              <w:rPr>
                <w:rStyle w:val="19"/>
                <w:rFonts w:ascii="宋体" w:hAnsi="宋体" w:eastAsia="仿宋"/>
                <w:kern w:val="2"/>
                <w:sz w:val="24"/>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049" w:type="dxa"/>
            <w:tcBorders>
              <w:top w:val="single" w:color="000000" w:sz="4" w:space="0"/>
              <w:left w:val="single" w:color="000000" w:sz="4" w:space="0"/>
              <w:bottom w:val="single" w:color="000000" w:sz="4" w:space="0"/>
              <w:right w:val="nil"/>
            </w:tcBorders>
            <w:shd w:val="clear" w:color="auto" w:fill="FFFFFF"/>
            <w:vAlign w:val="center"/>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2</w:t>
            </w:r>
          </w:p>
        </w:tc>
        <w:tc>
          <w:tcPr>
            <w:tcW w:w="4636" w:type="dxa"/>
            <w:tcBorders>
              <w:top w:val="single" w:color="000000" w:sz="4" w:space="0"/>
              <w:left w:val="single" w:color="000000" w:sz="4" w:space="0"/>
              <w:bottom w:val="single" w:color="000000" w:sz="4" w:space="0"/>
              <w:right w:val="nil"/>
            </w:tcBorders>
            <w:shd w:val="clear" w:color="auto" w:fill="FFFFFF"/>
            <w:vAlign w:val="top"/>
          </w:tcPr>
          <w:p>
            <w:pPr>
              <w:jc w:val="both"/>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内科检查</w:t>
            </w:r>
          </w:p>
        </w:tc>
        <w:tc>
          <w:tcPr>
            <w:tcW w:w="915" w:type="dxa"/>
            <w:tcBorders>
              <w:top w:val="single" w:color="000000" w:sz="4" w:space="0"/>
              <w:left w:val="single" w:color="000000" w:sz="4" w:space="0"/>
              <w:bottom w:val="single" w:color="000000" w:sz="4" w:space="0"/>
              <w:right w:val="nil"/>
            </w:tcBorders>
            <w:shd w:val="clear" w:color="auto" w:fill="FFFFFF"/>
            <w:vAlign w:val="top"/>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1</w:t>
            </w:r>
          </w:p>
        </w:tc>
        <w:tc>
          <w:tcPr>
            <w:tcW w:w="1512"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both"/>
              <w:textAlignment w:val="baseline"/>
              <w:rPr>
                <w:rStyle w:val="19"/>
                <w:rFonts w:ascii="宋体" w:hAnsi="宋体" w:eastAsia="仿宋"/>
                <w:kern w:val="2"/>
                <w:sz w:val="24"/>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049" w:type="dxa"/>
            <w:tcBorders>
              <w:top w:val="single" w:color="000000" w:sz="4" w:space="0"/>
              <w:left w:val="single" w:color="000000" w:sz="4" w:space="0"/>
              <w:bottom w:val="single" w:color="000000" w:sz="4" w:space="0"/>
              <w:right w:val="nil"/>
            </w:tcBorders>
            <w:shd w:val="clear" w:color="auto" w:fill="FFFFFF"/>
            <w:vAlign w:val="center"/>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w:t>
            </w:r>
          </w:p>
        </w:tc>
        <w:tc>
          <w:tcPr>
            <w:tcW w:w="4636" w:type="dxa"/>
            <w:tcBorders>
              <w:top w:val="single" w:color="000000" w:sz="4" w:space="0"/>
              <w:left w:val="single" w:color="000000" w:sz="4" w:space="0"/>
              <w:bottom w:val="single" w:color="000000" w:sz="4" w:space="0"/>
              <w:right w:val="nil"/>
            </w:tcBorders>
            <w:shd w:val="clear" w:color="auto" w:fill="FFFFFF"/>
            <w:vAlign w:val="top"/>
          </w:tcPr>
          <w:p>
            <w:pPr>
              <w:jc w:val="both"/>
              <w:textAlignment w:val="baseline"/>
              <w:rPr>
                <w:rStyle w:val="19"/>
                <w:rFonts w:ascii="宋体" w:hAnsi="宋体" w:eastAsia="仿宋"/>
                <w:kern w:val="2"/>
                <w:sz w:val="24"/>
                <w:szCs w:val="21"/>
                <w:lang w:val="en-US" w:eastAsia="zh-CN" w:bidi="ar-SA"/>
              </w:rPr>
            </w:pPr>
          </w:p>
        </w:tc>
        <w:tc>
          <w:tcPr>
            <w:tcW w:w="915" w:type="dxa"/>
            <w:tcBorders>
              <w:top w:val="single" w:color="000000" w:sz="4" w:space="0"/>
              <w:left w:val="single" w:color="000000" w:sz="4" w:space="0"/>
              <w:bottom w:val="single" w:color="000000" w:sz="4" w:space="0"/>
              <w:right w:val="nil"/>
            </w:tcBorders>
            <w:shd w:val="clear" w:color="auto" w:fill="FFFFFF"/>
            <w:vAlign w:val="top"/>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1</w:t>
            </w:r>
          </w:p>
        </w:tc>
        <w:tc>
          <w:tcPr>
            <w:tcW w:w="1512"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both"/>
              <w:textAlignment w:val="baseline"/>
              <w:rPr>
                <w:rStyle w:val="19"/>
                <w:rFonts w:ascii="宋体" w:hAnsi="宋体" w:eastAsia="仿宋"/>
                <w:kern w:val="2"/>
                <w:sz w:val="24"/>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atLeast"/>
          <w:jc w:val="center"/>
        </w:trPr>
        <w:tc>
          <w:tcPr>
            <w:tcW w:w="1049" w:type="dxa"/>
            <w:tcBorders>
              <w:top w:val="single" w:color="000000" w:sz="4" w:space="0"/>
              <w:left w:val="single" w:color="000000" w:sz="4" w:space="0"/>
              <w:bottom w:val="single" w:color="000000" w:sz="4" w:space="0"/>
              <w:right w:val="nil"/>
            </w:tcBorders>
            <w:shd w:val="clear" w:color="auto" w:fill="FFFFFF"/>
            <w:vAlign w:val="center"/>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w:t>
            </w:r>
          </w:p>
        </w:tc>
        <w:tc>
          <w:tcPr>
            <w:tcW w:w="4636" w:type="dxa"/>
            <w:tcBorders>
              <w:top w:val="single" w:color="000000" w:sz="4" w:space="0"/>
              <w:left w:val="single" w:color="000000" w:sz="4" w:space="0"/>
              <w:bottom w:val="single" w:color="000000" w:sz="4" w:space="0"/>
              <w:right w:val="nil"/>
            </w:tcBorders>
            <w:shd w:val="clear" w:color="auto" w:fill="FFFFFF"/>
            <w:vAlign w:val="top"/>
          </w:tcPr>
          <w:p>
            <w:pPr>
              <w:jc w:val="both"/>
              <w:textAlignment w:val="baseline"/>
              <w:rPr>
                <w:rStyle w:val="19"/>
                <w:rFonts w:ascii="宋体" w:hAnsi="宋体" w:eastAsia="仿宋"/>
                <w:kern w:val="2"/>
                <w:sz w:val="24"/>
                <w:szCs w:val="21"/>
                <w:lang w:val="en-US" w:eastAsia="zh-CN" w:bidi="ar-SA"/>
              </w:rPr>
            </w:pPr>
          </w:p>
        </w:tc>
        <w:tc>
          <w:tcPr>
            <w:tcW w:w="915" w:type="dxa"/>
            <w:tcBorders>
              <w:top w:val="single" w:color="000000" w:sz="4" w:space="0"/>
              <w:left w:val="single" w:color="000000" w:sz="4" w:space="0"/>
              <w:bottom w:val="single" w:color="000000" w:sz="4" w:space="0"/>
              <w:right w:val="nil"/>
            </w:tcBorders>
            <w:shd w:val="clear" w:color="auto" w:fill="FFFFFF"/>
            <w:vAlign w:val="top"/>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1</w:t>
            </w:r>
          </w:p>
        </w:tc>
        <w:tc>
          <w:tcPr>
            <w:tcW w:w="1512"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both"/>
              <w:textAlignment w:val="baseline"/>
              <w:rPr>
                <w:rStyle w:val="19"/>
                <w:rFonts w:ascii="宋体" w:hAnsi="宋体" w:eastAsia="仿宋"/>
                <w:kern w:val="2"/>
                <w:sz w:val="24"/>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049" w:type="dxa"/>
            <w:tcBorders>
              <w:top w:val="single" w:color="000000" w:sz="4" w:space="0"/>
              <w:left w:val="single" w:color="000000" w:sz="4" w:space="0"/>
              <w:bottom w:val="single" w:color="000000" w:sz="4" w:space="0"/>
              <w:right w:val="nil"/>
            </w:tcBorders>
            <w:shd w:val="clear" w:color="auto" w:fill="FFFFFF"/>
            <w:vAlign w:val="center"/>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小计</w:t>
            </w:r>
          </w:p>
        </w:tc>
        <w:tc>
          <w:tcPr>
            <w:tcW w:w="7063" w:type="dxa"/>
            <w:gridSpan w:val="3"/>
            <w:tcBorders>
              <w:top w:val="single" w:color="000000" w:sz="4" w:space="0"/>
              <w:left w:val="single" w:color="000000" w:sz="4" w:space="0"/>
              <w:bottom w:val="single" w:color="000000" w:sz="4" w:space="0"/>
              <w:right w:val="single" w:color="000000" w:sz="4" w:space="0"/>
            </w:tcBorders>
            <w:shd w:val="clear" w:color="auto" w:fill="FFFFFF"/>
            <w:vAlign w:val="top"/>
          </w:tcPr>
          <w:p>
            <w:pPr>
              <w:jc w:val="both"/>
              <w:textAlignment w:val="baseline"/>
              <w:rPr>
                <w:rStyle w:val="19"/>
                <w:rFonts w:ascii="宋体" w:hAnsi="宋体" w:eastAsia="仿宋"/>
                <w:kern w:val="2"/>
                <w:sz w:val="24"/>
                <w:szCs w:val="21"/>
                <w:lang w:val="en-US" w:eastAsia="zh-CN" w:bidi="ar-SA"/>
              </w:rPr>
            </w:pPr>
          </w:p>
          <w:p>
            <w:pPr>
              <w:jc w:val="both"/>
              <w:textAlignment w:val="baseline"/>
              <w:rPr>
                <w:rStyle w:val="19"/>
                <w:rFonts w:ascii="宋体" w:hAnsi="宋体" w:eastAsia="仿宋"/>
                <w:kern w:val="2"/>
                <w:sz w:val="24"/>
                <w:szCs w:val="24"/>
                <w:lang w:val="en-US" w:eastAsia="zh-CN" w:bidi="ar-SA"/>
              </w:rPr>
            </w:pPr>
          </w:p>
          <w:p>
            <w:pPr>
              <w:jc w:val="both"/>
              <w:textAlignment w:val="baseline"/>
              <w:rPr>
                <w:rStyle w:val="19"/>
                <w:rFonts w:ascii="宋体" w:hAnsi="宋体" w:eastAsia="仿宋"/>
                <w:kern w:val="2"/>
                <w:sz w:val="24"/>
                <w:szCs w:val="24"/>
                <w:lang w:val="en-US" w:eastAsia="zh-CN" w:bidi="ar-SA"/>
              </w:rPr>
            </w:pPr>
            <w:r>
              <w:rPr>
                <w:rStyle w:val="19"/>
                <w:rFonts w:ascii="宋体" w:hAnsi="宋体" w:eastAsia="仿宋"/>
                <w:kern w:val="2"/>
                <w:sz w:val="24"/>
                <w:szCs w:val="24"/>
                <w:lang w:val="en-US" w:eastAsia="zh-CN" w:bidi="ar-SA"/>
              </w:rPr>
              <w:t>女职工（</w:t>
            </w:r>
            <w:r>
              <w:rPr>
                <w:rStyle w:val="19"/>
                <w:rFonts w:hint="eastAsia" w:ascii="宋体" w:hAnsi="宋体" w:eastAsia="仿宋"/>
                <w:kern w:val="2"/>
                <w:sz w:val="24"/>
                <w:szCs w:val="24"/>
                <w:lang w:val="en-US" w:eastAsia="zh-CN" w:bidi="ar-SA"/>
              </w:rPr>
              <w:t xml:space="preserve">  230 </w:t>
            </w:r>
            <w:r>
              <w:rPr>
                <w:rStyle w:val="19"/>
                <w:rFonts w:ascii="宋体" w:hAnsi="宋体" w:eastAsia="仿宋"/>
                <w:kern w:val="2"/>
                <w:sz w:val="24"/>
                <w:szCs w:val="24"/>
                <w:lang w:val="en-US" w:eastAsia="zh-CN" w:bidi="ar-SA"/>
              </w:rPr>
              <w:t>人）共计</w:t>
            </w:r>
            <w:r>
              <w:rPr>
                <w:rStyle w:val="19"/>
                <w:rFonts w:ascii="宋体" w:hAnsi="宋体" w:eastAsia="仿宋"/>
                <w:kern w:val="2"/>
                <w:sz w:val="24"/>
                <w:szCs w:val="24"/>
                <w:u w:val="single"/>
                <w:lang w:val="en-US" w:eastAsia="zh-CN" w:bidi="ar-SA"/>
              </w:rPr>
              <w:t xml:space="preserve">        </w:t>
            </w:r>
            <w:r>
              <w:rPr>
                <w:rStyle w:val="19"/>
                <w:rFonts w:ascii="宋体" w:hAnsi="宋体" w:eastAsia="仿宋"/>
                <w:kern w:val="2"/>
                <w:sz w:val="24"/>
                <w:szCs w:val="24"/>
                <w:lang w:val="en-US" w:eastAsia="zh-CN" w:bidi="ar-SA"/>
              </w:rPr>
              <w:t xml:space="preserve">元 ，其中  </w:t>
            </w:r>
            <w:r>
              <w:rPr>
                <w:rStyle w:val="19"/>
                <w:rFonts w:ascii="宋体" w:hAnsi="宋体" w:eastAsia="仿宋"/>
                <w:kern w:val="2"/>
                <w:sz w:val="24"/>
                <w:szCs w:val="24"/>
                <w:u w:val="single"/>
                <w:lang w:val="en-US" w:eastAsia="zh-CN" w:bidi="ar-SA"/>
              </w:rPr>
              <w:t xml:space="preserve">            </w:t>
            </w:r>
            <w:r>
              <w:rPr>
                <w:rStyle w:val="19"/>
                <w:rFonts w:ascii="宋体" w:hAnsi="宋体" w:eastAsia="仿宋"/>
                <w:kern w:val="2"/>
                <w:sz w:val="24"/>
                <w:szCs w:val="24"/>
                <w:lang w:val="en-US" w:eastAsia="zh-CN" w:bidi="ar-SA"/>
              </w:rPr>
              <w:t>元/人。</w:t>
            </w:r>
          </w:p>
          <w:p>
            <w:pPr>
              <w:jc w:val="both"/>
              <w:textAlignment w:val="baseline"/>
              <w:rPr>
                <w:rStyle w:val="19"/>
                <w:rFonts w:ascii="宋体" w:hAnsi="宋体" w:eastAsia="仿宋"/>
                <w:kern w:val="2"/>
                <w:sz w:val="24"/>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049" w:type="dxa"/>
            <w:tcBorders>
              <w:top w:val="single" w:color="000000" w:sz="4" w:space="0"/>
              <w:left w:val="single" w:color="000000" w:sz="4" w:space="0"/>
              <w:bottom w:val="single" w:color="000000" w:sz="4" w:space="0"/>
              <w:right w:val="nil"/>
            </w:tcBorders>
            <w:shd w:val="clear" w:color="auto" w:fill="FFFFFF"/>
            <w:vAlign w:val="center"/>
          </w:tcPr>
          <w:p>
            <w:pPr>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总价</w:t>
            </w:r>
          </w:p>
        </w:tc>
        <w:tc>
          <w:tcPr>
            <w:tcW w:w="7063" w:type="dxa"/>
            <w:gridSpan w:val="3"/>
            <w:tcBorders>
              <w:top w:val="single" w:color="000000" w:sz="4" w:space="0"/>
              <w:left w:val="single" w:color="000000" w:sz="4" w:space="0"/>
              <w:bottom w:val="single" w:color="000000" w:sz="4" w:space="0"/>
              <w:right w:val="single" w:color="000000" w:sz="4" w:space="0"/>
            </w:tcBorders>
            <w:shd w:val="clear" w:color="auto" w:fill="FFFFFF"/>
            <w:vAlign w:val="top"/>
          </w:tcPr>
          <w:p>
            <w:pPr>
              <w:jc w:val="both"/>
              <w:textAlignment w:val="baseline"/>
              <w:rPr>
                <w:rStyle w:val="19"/>
                <w:rFonts w:ascii="宋体" w:hAnsi="宋体" w:eastAsia="仿宋"/>
                <w:kern w:val="2"/>
                <w:sz w:val="24"/>
                <w:szCs w:val="21"/>
                <w:lang w:val="en-US" w:eastAsia="zh-CN" w:bidi="ar-SA"/>
              </w:rPr>
            </w:pPr>
          </w:p>
        </w:tc>
      </w:tr>
    </w:tbl>
    <w:p>
      <w:pPr>
        <w:spacing w:line="360" w:lineRule="auto"/>
        <w:jc w:val="both"/>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 xml:space="preserve"> </w:t>
      </w:r>
    </w:p>
    <w:p>
      <w:pPr>
        <w:spacing w:line="360" w:lineRule="auto"/>
        <w:jc w:val="both"/>
        <w:textAlignment w:val="baseline"/>
        <w:rPr>
          <w:rStyle w:val="19"/>
          <w:rFonts w:ascii="宋体" w:hAnsi="宋体" w:eastAsia="仿宋"/>
          <w:kern w:val="2"/>
          <w:sz w:val="24"/>
          <w:szCs w:val="24"/>
          <w:lang w:val="en-US" w:eastAsia="zh-CN" w:bidi="ar-SA"/>
        </w:rPr>
      </w:pPr>
      <w:r>
        <w:rPr>
          <w:rStyle w:val="19"/>
          <w:rFonts w:ascii="宋体" w:hAnsi="宋体" w:eastAsia="仿宋"/>
          <w:kern w:val="2"/>
          <w:sz w:val="24"/>
          <w:szCs w:val="24"/>
          <w:lang w:val="en-US" w:eastAsia="zh-CN" w:bidi="ar-SA"/>
        </w:rPr>
        <w:t>注：上表须包括基本体检项目和竞加体检项目；</w:t>
      </w:r>
    </w:p>
    <w:p>
      <w:pPr>
        <w:spacing w:line="360" w:lineRule="auto"/>
        <w:ind w:firstLine="480" w:firstLineChars="200"/>
        <w:jc w:val="both"/>
        <w:textAlignment w:val="baseline"/>
        <w:rPr>
          <w:rStyle w:val="19"/>
          <w:rFonts w:ascii="宋体" w:hAnsi="宋体" w:eastAsia="仿宋"/>
          <w:kern w:val="2"/>
          <w:sz w:val="24"/>
          <w:szCs w:val="24"/>
          <w:lang w:val="en-US" w:eastAsia="zh-CN" w:bidi="ar-SA"/>
        </w:rPr>
      </w:pPr>
      <w:r>
        <w:rPr>
          <w:rStyle w:val="19"/>
          <w:rFonts w:ascii="宋体" w:hAnsi="宋体" w:eastAsia="仿宋"/>
          <w:kern w:val="2"/>
          <w:sz w:val="24"/>
          <w:szCs w:val="24"/>
          <w:lang w:val="en-US" w:eastAsia="zh-CN" w:bidi="ar-SA"/>
        </w:rPr>
        <w:t>投标人的报价应包含满足本次采购需求的所有费用（包括但不限于：人工费、材料费、交通费、培训费、印刷费、管理费、保险、税金等）。</w:t>
      </w:r>
    </w:p>
    <w:p>
      <w:pPr>
        <w:spacing w:line="360" w:lineRule="auto"/>
        <w:ind w:left="2520" w:leftChars="1200" w:firstLine="1180" w:firstLineChars="492"/>
        <w:jc w:val="both"/>
        <w:textAlignment w:val="baseline"/>
        <w:rPr>
          <w:rStyle w:val="19"/>
          <w:rFonts w:ascii="宋体" w:hAnsi="宋体" w:eastAsia="仿宋"/>
          <w:kern w:val="2"/>
          <w:sz w:val="24"/>
          <w:szCs w:val="24"/>
          <w:lang w:val="en-US" w:eastAsia="zh-CN" w:bidi="ar-SA"/>
        </w:rPr>
      </w:pPr>
      <w:r>
        <w:rPr>
          <w:rStyle w:val="19"/>
          <w:rFonts w:ascii="宋体" w:hAnsi="宋体" w:eastAsia="仿宋"/>
          <w:kern w:val="2"/>
          <w:sz w:val="24"/>
          <w:szCs w:val="24"/>
          <w:lang w:val="en-US" w:eastAsia="zh-CN" w:bidi="ar-SA"/>
        </w:rPr>
        <w:t xml:space="preserve"> </w:t>
      </w:r>
    </w:p>
    <w:p>
      <w:pPr>
        <w:spacing w:line="360" w:lineRule="auto"/>
        <w:ind w:firstLine="2880" w:firstLineChars="1200"/>
        <w:jc w:val="both"/>
        <w:textAlignment w:val="baseline"/>
        <w:rPr>
          <w:rStyle w:val="19"/>
          <w:rFonts w:ascii="宋体" w:hAnsi="宋体" w:eastAsia="仿宋"/>
          <w:kern w:val="2"/>
          <w:sz w:val="24"/>
          <w:szCs w:val="24"/>
          <w:lang w:val="en-US" w:eastAsia="zh-CN" w:bidi="ar-SA"/>
        </w:rPr>
      </w:pPr>
      <w:r>
        <w:rPr>
          <w:rStyle w:val="19"/>
          <w:rFonts w:ascii="宋体" w:hAnsi="宋体" w:eastAsia="仿宋"/>
          <w:kern w:val="2"/>
          <w:sz w:val="24"/>
          <w:szCs w:val="24"/>
          <w:u w:val="single"/>
          <w:lang w:val="en-US" w:eastAsia="zh-CN" w:bidi="ar-SA"/>
        </w:rPr>
        <w:t xml:space="preserve">                          </w:t>
      </w:r>
    </w:p>
    <w:p>
      <w:pPr>
        <w:spacing w:line="360" w:lineRule="auto"/>
        <w:ind w:firstLine="4200" w:firstLineChars="2000"/>
        <w:jc w:val="both"/>
        <w:textAlignment w:val="baseline"/>
        <w:rPr>
          <w:rFonts w:hint="eastAsia" w:ascii="宋体" w:hAnsi="宋体" w:cs="宋体"/>
          <w:color w:val="000000"/>
          <w:szCs w:val="21"/>
          <w:highlight w:val="none"/>
        </w:rPr>
      </w:pPr>
      <w:r>
        <w:rPr>
          <w:rFonts w:hint="eastAsia" w:ascii="宋体" w:hAnsi="宋体" w:cs="宋体"/>
          <w:color w:val="000000"/>
          <w:szCs w:val="21"/>
          <w:highlight w:val="none"/>
        </w:rPr>
        <w:t>谈判响应人：</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（盖章）</w:t>
      </w:r>
    </w:p>
    <w:p>
      <w:pPr>
        <w:spacing w:line="360" w:lineRule="auto"/>
        <w:ind w:firstLine="4200" w:firstLineChars="2000"/>
        <w:jc w:val="both"/>
        <w:textAlignment w:val="baseline"/>
        <w:rPr>
          <w:rFonts w:hint="eastAsia" w:ascii="宋体" w:hAnsi="宋体" w:cs="宋体"/>
          <w:color w:val="000000"/>
          <w:szCs w:val="21"/>
          <w:highlight w:val="none"/>
        </w:rPr>
      </w:pPr>
      <w:r>
        <w:rPr>
          <w:rFonts w:hint="eastAsia" w:ascii="宋体" w:hAnsi="宋体" w:cs="宋体"/>
          <w:color w:val="000000"/>
          <w:szCs w:val="21"/>
          <w:highlight w:val="none"/>
        </w:rPr>
        <w:t>法定代表人：</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u w:val="single"/>
          <w:lang w:eastAsia="zh-CN"/>
        </w:rPr>
        <w:t>（签字</w:t>
      </w:r>
      <w:r>
        <w:rPr>
          <w:rFonts w:hint="eastAsia" w:ascii="宋体" w:hAnsi="宋体" w:cs="宋体"/>
          <w:color w:val="000000"/>
          <w:szCs w:val="21"/>
          <w:highlight w:val="none"/>
        </w:rPr>
        <w:t>）</w:t>
      </w:r>
    </w:p>
    <w:p>
      <w:pPr>
        <w:spacing w:line="360" w:lineRule="auto"/>
        <w:ind w:firstLine="4200" w:firstLineChars="2000"/>
        <w:jc w:val="both"/>
        <w:textAlignment w:val="baseline"/>
        <w:rPr>
          <w:rFonts w:ascii="宋体" w:hAnsi="宋体" w:cs="宋体"/>
          <w:color w:val="000000"/>
          <w:szCs w:val="21"/>
          <w:highlight w:val="none"/>
        </w:rPr>
      </w:pPr>
      <w:r>
        <w:rPr>
          <w:rFonts w:hint="eastAsia" w:ascii="宋体" w:hAnsi="宋体" w:cs="宋体"/>
          <w:color w:val="000000"/>
          <w:szCs w:val="21"/>
          <w:highlight w:val="none"/>
        </w:rPr>
        <w:t>日  期：</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年</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月</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日</w:t>
      </w:r>
    </w:p>
    <w:p>
      <w:pPr>
        <w:spacing w:line="360" w:lineRule="auto"/>
        <w:rPr>
          <w:rFonts w:ascii="宋体" w:hAnsi="宋体" w:cs="宋体"/>
          <w:color w:val="000000"/>
          <w:sz w:val="24"/>
          <w:highlight w:val="none"/>
        </w:rPr>
      </w:pPr>
      <w:r>
        <w:rPr>
          <w:rFonts w:hint="eastAsia" w:ascii="宋体" w:hAnsi="宋体" w:cs="宋体"/>
          <w:color w:val="000000"/>
          <w:szCs w:val="21"/>
          <w:highlight w:val="none"/>
        </w:rPr>
        <w:t xml:space="preserve">  </w:t>
      </w:r>
    </w:p>
    <w:p>
      <w:pPr>
        <w:spacing w:line="48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三、</w:t>
      </w:r>
      <w:r>
        <w:rPr>
          <w:rFonts w:hint="eastAsia" w:ascii="宋体" w:hAnsi="宋体" w:cs="宋体"/>
          <w:color w:val="000000"/>
          <w:sz w:val="24"/>
          <w:highlight w:val="none"/>
          <w:lang w:eastAsia="zh-CN"/>
        </w:rPr>
        <w:t>体检设备</w:t>
      </w:r>
      <w:r>
        <w:rPr>
          <w:rFonts w:hint="eastAsia" w:ascii="宋体" w:hAnsi="宋体" w:cs="宋体"/>
          <w:color w:val="000000"/>
          <w:sz w:val="24"/>
          <w:highlight w:val="none"/>
        </w:rPr>
        <w:t>技术参数</w:t>
      </w:r>
      <w:r>
        <w:rPr>
          <w:rFonts w:hint="eastAsia" w:ascii="宋体" w:hAnsi="宋体" w:cs="宋体"/>
          <w:color w:val="000000"/>
          <w:sz w:val="24"/>
          <w:highlight w:val="none"/>
          <w:lang w:eastAsia="zh-CN"/>
        </w:rPr>
        <w:t>及</w:t>
      </w:r>
      <w:r>
        <w:rPr>
          <w:rFonts w:hint="eastAsia" w:ascii="宋体" w:hAnsi="宋体" w:cs="宋体"/>
          <w:color w:val="000000"/>
          <w:sz w:val="24"/>
          <w:highlight w:val="none"/>
          <w:lang w:val="en-US" w:eastAsia="zh-CN"/>
        </w:rPr>
        <w:t>医务</w:t>
      </w:r>
      <w:r>
        <w:rPr>
          <w:rFonts w:hint="eastAsia" w:ascii="宋体" w:hAnsi="宋体" w:cs="宋体"/>
          <w:color w:val="000000"/>
          <w:sz w:val="24"/>
          <w:highlight w:val="none"/>
          <w:lang w:eastAsia="zh-CN"/>
        </w:rPr>
        <w:t>人员</w:t>
      </w:r>
      <w:r>
        <w:rPr>
          <w:rFonts w:hint="eastAsia" w:ascii="宋体" w:hAnsi="宋体" w:cs="宋体"/>
          <w:color w:val="000000"/>
          <w:sz w:val="24"/>
          <w:highlight w:val="none"/>
        </w:rPr>
        <w:t>响应表</w:t>
      </w:r>
    </w:p>
    <w:p>
      <w:pPr>
        <w:spacing w:line="360" w:lineRule="auto"/>
        <w:rPr>
          <w:rFonts w:ascii="宋体" w:hAnsi="宋体" w:cs="宋体"/>
          <w:color w:val="000000"/>
          <w:szCs w:val="21"/>
          <w:highlight w:val="none"/>
        </w:rPr>
      </w:pPr>
    </w:p>
    <w:p>
      <w:pPr>
        <w:spacing w:line="360" w:lineRule="auto"/>
        <w:jc w:val="both"/>
        <w:textAlignment w:val="baseline"/>
        <w:rPr>
          <w:rStyle w:val="19"/>
          <w:rFonts w:ascii="宋体" w:hAnsi="宋体" w:eastAsia="仿宋"/>
          <w:kern w:val="2"/>
          <w:sz w:val="24"/>
          <w:szCs w:val="24"/>
          <w:lang w:val="en-US" w:eastAsia="zh-CN" w:bidi="ar-SA"/>
        </w:rPr>
      </w:pPr>
      <w:r>
        <w:rPr>
          <w:rStyle w:val="19"/>
          <w:rFonts w:hint="eastAsia" w:ascii="宋体" w:hAnsi="宋体" w:eastAsia="仿宋"/>
          <w:kern w:val="2"/>
          <w:sz w:val="24"/>
          <w:szCs w:val="24"/>
          <w:lang w:val="en-US" w:eastAsia="zh-CN" w:bidi="ar-SA"/>
        </w:rPr>
        <w:t>（1）</w:t>
      </w:r>
      <w:r>
        <w:rPr>
          <w:rStyle w:val="19"/>
          <w:rFonts w:ascii="宋体" w:hAnsi="宋体" w:eastAsia="仿宋"/>
          <w:kern w:val="2"/>
          <w:sz w:val="24"/>
          <w:szCs w:val="24"/>
          <w:lang w:val="en-US" w:eastAsia="zh-CN" w:bidi="ar-SA"/>
        </w:rPr>
        <w:t>服务于本项目的专业设备一览表</w:t>
      </w:r>
    </w:p>
    <w:tbl>
      <w:tblPr>
        <w:tblStyle w:val="13"/>
        <w:tblW w:w="94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0"/>
        <w:gridCol w:w="2292"/>
        <w:gridCol w:w="1453"/>
        <w:gridCol w:w="934"/>
        <w:gridCol w:w="878"/>
        <w:gridCol w:w="1495"/>
        <w:gridCol w:w="15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1" w:hRule="atLeast"/>
          <w:jc w:val="center"/>
        </w:trPr>
        <w:tc>
          <w:tcPr>
            <w:tcW w:w="88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序号</w:t>
            </w:r>
          </w:p>
        </w:tc>
        <w:tc>
          <w:tcPr>
            <w:tcW w:w="2292" w:type="dxa"/>
            <w:tcBorders>
              <w:top w:val="single" w:color="000000" w:sz="4" w:space="0"/>
              <w:left w:val="nil"/>
              <w:bottom w:val="single" w:color="000000" w:sz="4" w:space="0"/>
              <w:right w:val="single" w:color="000000" w:sz="4" w:space="0"/>
            </w:tcBorders>
            <w:vAlign w:val="center"/>
          </w:tcPr>
          <w:p>
            <w:pPr>
              <w:spacing w:line="360" w:lineRule="auto"/>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设备名称</w:t>
            </w:r>
          </w:p>
        </w:tc>
        <w:tc>
          <w:tcPr>
            <w:tcW w:w="1453" w:type="dxa"/>
            <w:tcBorders>
              <w:top w:val="single" w:color="000000" w:sz="4" w:space="0"/>
              <w:left w:val="nil"/>
              <w:bottom w:val="single" w:color="000000" w:sz="4" w:space="0"/>
              <w:right w:val="single" w:color="000000" w:sz="4" w:space="0"/>
            </w:tcBorders>
            <w:vAlign w:val="center"/>
          </w:tcPr>
          <w:p>
            <w:pPr>
              <w:spacing w:line="360" w:lineRule="auto"/>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购入时间</w:t>
            </w:r>
          </w:p>
        </w:tc>
        <w:tc>
          <w:tcPr>
            <w:tcW w:w="934" w:type="dxa"/>
            <w:tcBorders>
              <w:top w:val="single" w:color="000000" w:sz="4" w:space="0"/>
              <w:left w:val="nil"/>
              <w:bottom w:val="single" w:color="000000" w:sz="4" w:space="0"/>
              <w:right w:val="single" w:color="000000" w:sz="4" w:space="0"/>
            </w:tcBorders>
            <w:vAlign w:val="center"/>
          </w:tcPr>
          <w:p>
            <w:pPr>
              <w:spacing w:line="360" w:lineRule="auto"/>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价值</w:t>
            </w:r>
          </w:p>
        </w:tc>
        <w:tc>
          <w:tcPr>
            <w:tcW w:w="878" w:type="dxa"/>
            <w:tcBorders>
              <w:top w:val="single" w:color="000000" w:sz="4" w:space="0"/>
              <w:left w:val="nil"/>
              <w:bottom w:val="single" w:color="000000" w:sz="4" w:space="0"/>
              <w:right w:val="single" w:color="000000" w:sz="4" w:space="0"/>
            </w:tcBorders>
            <w:vAlign w:val="center"/>
          </w:tcPr>
          <w:p>
            <w:pPr>
              <w:spacing w:line="360" w:lineRule="auto"/>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数量</w:t>
            </w:r>
          </w:p>
        </w:tc>
        <w:tc>
          <w:tcPr>
            <w:tcW w:w="1495" w:type="dxa"/>
            <w:tcBorders>
              <w:top w:val="single" w:color="000000" w:sz="4" w:space="0"/>
              <w:left w:val="nil"/>
              <w:bottom w:val="single" w:color="000000" w:sz="4" w:space="0"/>
              <w:right w:val="single" w:color="000000" w:sz="4" w:space="0"/>
            </w:tcBorders>
            <w:vAlign w:val="center"/>
          </w:tcPr>
          <w:p>
            <w:pPr>
              <w:spacing w:line="360" w:lineRule="auto"/>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生产厂家</w:t>
            </w:r>
          </w:p>
        </w:tc>
        <w:tc>
          <w:tcPr>
            <w:tcW w:w="1504" w:type="dxa"/>
            <w:tcBorders>
              <w:top w:val="single" w:color="000000" w:sz="4" w:space="0"/>
              <w:left w:val="nil"/>
              <w:bottom w:val="single" w:color="000000" w:sz="4" w:space="0"/>
              <w:right w:val="single" w:color="000000" w:sz="4" w:space="0"/>
            </w:tcBorders>
            <w:vAlign w:val="center"/>
          </w:tcPr>
          <w:p>
            <w:pPr>
              <w:spacing w:line="360" w:lineRule="auto"/>
              <w:jc w:val="center"/>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jc w:val="center"/>
        </w:trPr>
        <w:tc>
          <w:tcPr>
            <w:tcW w:w="88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2292"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1453"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934"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878"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1495"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1504"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jc w:val="center"/>
        </w:trPr>
        <w:tc>
          <w:tcPr>
            <w:tcW w:w="88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2292"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1453"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934"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878"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1495"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1504"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jc w:val="center"/>
        </w:trPr>
        <w:tc>
          <w:tcPr>
            <w:tcW w:w="88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2292" w:type="dxa"/>
            <w:tcBorders>
              <w:top w:val="single" w:color="000000" w:sz="4" w:space="0"/>
              <w:left w:val="nil"/>
              <w:bottom w:val="single" w:color="000000" w:sz="4" w:space="0"/>
              <w:right w:val="single" w:color="000000" w:sz="4" w:space="0"/>
            </w:tcBorders>
            <w:vAlign w:val="center"/>
          </w:tcPr>
          <w:p>
            <w:pPr>
              <w:spacing w:line="360" w:lineRule="auto"/>
              <w:jc w:val="both"/>
              <w:textAlignment w:val="baseline"/>
              <w:rPr>
                <w:rStyle w:val="19"/>
                <w:rFonts w:ascii="宋体" w:hAnsi="宋体" w:eastAsia="仿宋"/>
                <w:kern w:val="2"/>
                <w:sz w:val="24"/>
                <w:szCs w:val="21"/>
                <w:lang w:val="en-US" w:eastAsia="zh-CN" w:bidi="ar-SA"/>
              </w:rPr>
            </w:pPr>
            <w:r>
              <w:rPr>
                <w:rStyle w:val="19"/>
                <w:rFonts w:ascii="宋体" w:hAnsi="宋体" w:eastAsia="仿宋"/>
                <w:kern w:val="2"/>
                <w:sz w:val="24"/>
                <w:szCs w:val="24"/>
                <w:lang w:val="en-US" w:eastAsia="zh-CN" w:bidi="ar-SA"/>
              </w:rPr>
              <w:t xml:space="preserve">    </w:t>
            </w:r>
          </w:p>
        </w:tc>
        <w:tc>
          <w:tcPr>
            <w:tcW w:w="1453"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934"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878"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1495"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1504"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jc w:val="center"/>
        </w:trPr>
        <w:tc>
          <w:tcPr>
            <w:tcW w:w="88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2292" w:type="dxa"/>
            <w:tcBorders>
              <w:top w:val="single" w:color="000000" w:sz="4" w:space="0"/>
              <w:left w:val="nil"/>
              <w:bottom w:val="single" w:color="000000" w:sz="4" w:space="0"/>
              <w:right w:val="single" w:color="000000" w:sz="4" w:space="0"/>
            </w:tcBorders>
            <w:vAlign w:val="center"/>
          </w:tcPr>
          <w:p>
            <w:pPr>
              <w:spacing w:line="360" w:lineRule="auto"/>
              <w:jc w:val="both"/>
              <w:textAlignment w:val="baseline"/>
              <w:rPr>
                <w:rStyle w:val="19"/>
                <w:rFonts w:ascii="宋体" w:hAnsi="宋体" w:eastAsia="仿宋"/>
                <w:kern w:val="2"/>
                <w:sz w:val="24"/>
                <w:szCs w:val="21"/>
                <w:lang w:val="en-US" w:eastAsia="zh-CN" w:bidi="ar-SA"/>
              </w:rPr>
            </w:pPr>
          </w:p>
        </w:tc>
        <w:tc>
          <w:tcPr>
            <w:tcW w:w="1453"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934"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878"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1495"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1504"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jc w:val="center"/>
        </w:trPr>
        <w:tc>
          <w:tcPr>
            <w:tcW w:w="88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2292" w:type="dxa"/>
            <w:tcBorders>
              <w:top w:val="single" w:color="000000" w:sz="4" w:space="0"/>
              <w:left w:val="nil"/>
              <w:bottom w:val="single" w:color="000000" w:sz="4" w:space="0"/>
              <w:right w:val="single" w:color="000000" w:sz="4" w:space="0"/>
            </w:tcBorders>
            <w:vAlign w:val="center"/>
          </w:tcPr>
          <w:p>
            <w:pPr>
              <w:spacing w:line="360" w:lineRule="auto"/>
              <w:jc w:val="both"/>
              <w:textAlignment w:val="baseline"/>
              <w:rPr>
                <w:rStyle w:val="19"/>
                <w:rFonts w:ascii="宋体" w:hAnsi="宋体" w:eastAsia="仿宋"/>
                <w:kern w:val="2"/>
                <w:sz w:val="24"/>
                <w:szCs w:val="21"/>
                <w:lang w:val="en-US" w:eastAsia="zh-CN" w:bidi="ar-SA"/>
              </w:rPr>
            </w:pPr>
          </w:p>
        </w:tc>
        <w:tc>
          <w:tcPr>
            <w:tcW w:w="1453"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934"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878"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1495"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1504"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jc w:val="center"/>
        </w:trPr>
        <w:tc>
          <w:tcPr>
            <w:tcW w:w="88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2292" w:type="dxa"/>
            <w:tcBorders>
              <w:top w:val="single" w:color="000000" w:sz="4" w:space="0"/>
              <w:left w:val="nil"/>
              <w:bottom w:val="single" w:color="000000" w:sz="4" w:space="0"/>
              <w:right w:val="single" w:color="000000" w:sz="4" w:space="0"/>
            </w:tcBorders>
            <w:vAlign w:val="center"/>
          </w:tcPr>
          <w:p>
            <w:pPr>
              <w:spacing w:line="360" w:lineRule="auto"/>
              <w:jc w:val="both"/>
              <w:textAlignment w:val="baseline"/>
              <w:rPr>
                <w:rStyle w:val="19"/>
                <w:rFonts w:ascii="宋体" w:hAnsi="宋体" w:eastAsia="仿宋"/>
                <w:kern w:val="2"/>
                <w:sz w:val="24"/>
                <w:szCs w:val="21"/>
                <w:lang w:val="en-US" w:eastAsia="zh-CN" w:bidi="ar-SA"/>
              </w:rPr>
            </w:pPr>
          </w:p>
        </w:tc>
        <w:tc>
          <w:tcPr>
            <w:tcW w:w="1453"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934"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878"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1495"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1504"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jc w:val="center"/>
        </w:trPr>
        <w:tc>
          <w:tcPr>
            <w:tcW w:w="88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2292" w:type="dxa"/>
            <w:tcBorders>
              <w:top w:val="single" w:color="000000" w:sz="4" w:space="0"/>
              <w:left w:val="nil"/>
              <w:bottom w:val="single" w:color="000000" w:sz="4" w:space="0"/>
              <w:right w:val="single" w:color="000000" w:sz="4" w:space="0"/>
            </w:tcBorders>
            <w:vAlign w:val="center"/>
          </w:tcPr>
          <w:p>
            <w:pPr>
              <w:spacing w:line="360" w:lineRule="auto"/>
              <w:jc w:val="both"/>
              <w:textAlignment w:val="baseline"/>
              <w:rPr>
                <w:rStyle w:val="19"/>
                <w:rFonts w:ascii="宋体" w:hAnsi="宋体" w:eastAsia="仿宋"/>
                <w:kern w:val="2"/>
                <w:sz w:val="24"/>
                <w:szCs w:val="21"/>
                <w:lang w:val="en-US" w:eastAsia="zh-CN" w:bidi="ar-SA"/>
              </w:rPr>
            </w:pPr>
          </w:p>
        </w:tc>
        <w:tc>
          <w:tcPr>
            <w:tcW w:w="1453"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934"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878"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1495"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1504"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jc w:val="center"/>
        </w:trPr>
        <w:tc>
          <w:tcPr>
            <w:tcW w:w="88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2292" w:type="dxa"/>
            <w:tcBorders>
              <w:top w:val="single" w:color="000000" w:sz="4" w:space="0"/>
              <w:left w:val="nil"/>
              <w:bottom w:val="single" w:color="000000" w:sz="4" w:space="0"/>
              <w:right w:val="single" w:color="000000" w:sz="4" w:space="0"/>
            </w:tcBorders>
            <w:vAlign w:val="center"/>
          </w:tcPr>
          <w:p>
            <w:pPr>
              <w:spacing w:line="360" w:lineRule="auto"/>
              <w:jc w:val="both"/>
              <w:textAlignment w:val="baseline"/>
              <w:rPr>
                <w:rStyle w:val="19"/>
                <w:rFonts w:ascii="宋体" w:hAnsi="宋体" w:eastAsia="仿宋"/>
                <w:kern w:val="2"/>
                <w:sz w:val="24"/>
                <w:szCs w:val="21"/>
                <w:lang w:val="en-US" w:eastAsia="zh-CN" w:bidi="ar-SA"/>
              </w:rPr>
            </w:pPr>
          </w:p>
        </w:tc>
        <w:tc>
          <w:tcPr>
            <w:tcW w:w="1453"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934"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878"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1495"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1504"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jc w:val="center"/>
        </w:trPr>
        <w:tc>
          <w:tcPr>
            <w:tcW w:w="88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2292" w:type="dxa"/>
            <w:tcBorders>
              <w:top w:val="single" w:color="000000" w:sz="4" w:space="0"/>
              <w:left w:val="nil"/>
              <w:bottom w:val="single" w:color="000000" w:sz="4" w:space="0"/>
              <w:right w:val="single" w:color="000000" w:sz="4" w:space="0"/>
            </w:tcBorders>
            <w:vAlign w:val="center"/>
          </w:tcPr>
          <w:p>
            <w:pPr>
              <w:spacing w:line="360" w:lineRule="auto"/>
              <w:jc w:val="both"/>
              <w:textAlignment w:val="baseline"/>
              <w:rPr>
                <w:rStyle w:val="19"/>
                <w:rFonts w:ascii="宋体" w:hAnsi="宋体" w:eastAsia="仿宋"/>
                <w:kern w:val="2"/>
                <w:sz w:val="24"/>
                <w:szCs w:val="21"/>
                <w:lang w:val="en-US" w:eastAsia="zh-CN" w:bidi="ar-SA"/>
              </w:rPr>
            </w:pPr>
          </w:p>
        </w:tc>
        <w:tc>
          <w:tcPr>
            <w:tcW w:w="1453"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934"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878"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1495"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1504"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jc w:val="center"/>
        </w:trPr>
        <w:tc>
          <w:tcPr>
            <w:tcW w:w="88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2292" w:type="dxa"/>
            <w:tcBorders>
              <w:top w:val="single" w:color="000000" w:sz="4" w:space="0"/>
              <w:left w:val="nil"/>
              <w:bottom w:val="single" w:color="000000" w:sz="4" w:space="0"/>
              <w:right w:val="single" w:color="000000" w:sz="4" w:space="0"/>
            </w:tcBorders>
            <w:vAlign w:val="center"/>
          </w:tcPr>
          <w:p>
            <w:pPr>
              <w:spacing w:line="360" w:lineRule="auto"/>
              <w:jc w:val="both"/>
              <w:textAlignment w:val="baseline"/>
              <w:rPr>
                <w:rStyle w:val="19"/>
                <w:rFonts w:ascii="宋体" w:hAnsi="宋体" w:eastAsia="仿宋"/>
                <w:kern w:val="2"/>
                <w:sz w:val="24"/>
                <w:szCs w:val="21"/>
                <w:lang w:val="en-US" w:eastAsia="zh-CN" w:bidi="ar-SA"/>
              </w:rPr>
            </w:pPr>
          </w:p>
        </w:tc>
        <w:tc>
          <w:tcPr>
            <w:tcW w:w="1453"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934"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878"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1495"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1504"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jc w:val="center"/>
        </w:trPr>
        <w:tc>
          <w:tcPr>
            <w:tcW w:w="88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2292" w:type="dxa"/>
            <w:tcBorders>
              <w:top w:val="single" w:color="000000" w:sz="4" w:space="0"/>
              <w:left w:val="nil"/>
              <w:bottom w:val="single" w:color="000000" w:sz="4" w:space="0"/>
              <w:right w:val="single" w:color="000000" w:sz="4" w:space="0"/>
            </w:tcBorders>
            <w:vAlign w:val="center"/>
          </w:tcPr>
          <w:p>
            <w:pPr>
              <w:spacing w:line="360" w:lineRule="auto"/>
              <w:jc w:val="both"/>
              <w:textAlignment w:val="baseline"/>
              <w:rPr>
                <w:rStyle w:val="19"/>
                <w:rFonts w:ascii="宋体" w:hAnsi="宋体" w:eastAsia="仿宋"/>
                <w:kern w:val="2"/>
                <w:sz w:val="24"/>
                <w:szCs w:val="21"/>
                <w:lang w:val="en-US" w:eastAsia="zh-CN" w:bidi="ar-SA"/>
              </w:rPr>
            </w:pPr>
          </w:p>
        </w:tc>
        <w:tc>
          <w:tcPr>
            <w:tcW w:w="1453"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934"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878"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1495"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1504"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jc w:val="center"/>
        </w:trPr>
        <w:tc>
          <w:tcPr>
            <w:tcW w:w="88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2292" w:type="dxa"/>
            <w:tcBorders>
              <w:top w:val="single" w:color="000000" w:sz="4" w:space="0"/>
              <w:left w:val="nil"/>
              <w:bottom w:val="single" w:color="000000" w:sz="4" w:space="0"/>
              <w:right w:val="single" w:color="000000" w:sz="4" w:space="0"/>
            </w:tcBorders>
            <w:vAlign w:val="center"/>
          </w:tcPr>
          <w:p>
            <w:pPr>
              <w:spacing w:line="360" w:lineRule="auto"/>
              <w:jc w:val="both"/>
              <w:textAlignment w:val="baseline"/>
              <w:rPr>
                <w:rStyle w:val="19"/>
                <w:rFonts w:ascii="宋体" w:hAnsi="宋体" w:eastAsia="仿宋"/>
                <w:kern w:val="2"/>
                <w:sz w:val="24"/>
                <w:szCs w:val="21"/>
                <w:lang w:val="en-US" w:eastAsia="zh-CN" w:bidi="ar-SA"/>
              </w:rPr>
            </w:pPr>
          </w:p>
        </w:tc>
        <w:tc>
          <w:tcPr>
            <w:tcW w:w="1453"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934"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878"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1495"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1504"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jc w:val="center"/>
        </w:trPr>
        <w:tc>
          <w:tcPr>
            <w:tcW w:w="88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2292" w:type="dxa"/>
            <w:tcBorders>
              <w:top w:val="single" w:color="000000" w:sz="4" w:space="0"/>
              <w:left w:val="nil"/>
              <w:bottom w:val="single" w:color="000000" w:sz="4" w:space="0"/>
              <w:right w:val="single" w:color="000000" w:sz="4" w:space="0"/>
            </w:tcBorders>
            <w:vAlign w:val="center"/>
          </w:tcPr>
          <w:p>
            <w:pPr>
              <w:spacing w:line="360" w:lineRule="auto"/>
              <w:jc w:val="both"/>
              <w:textAlignment w:val="baseline"/>
              <w:rPr>
                <w:rStyle w:val="19"/>
                <w:rFonts w:ascii="宋体" w:hAnsi="宋体" w:eastAsia="仿宋"/>
                <w:kern w:val="2"/>
                <w:sz w:val="24"/>
                <w:szCs w:val="21"/>
                <w:lang w:val="en-US" w:eastAsia="zh-CN" w:bidi="ar-SA"/>
              </w:rPr>
            </w:pPr>
          </w:p>
        </w:tc>
        <w:tc>
          <w:tcPr>
            <w:tcW w:w="1453"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934"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878"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1495"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1504"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jc w:val="center"/>
        </w:trPr>
        <w:tc>
          <w:tcPr>
            <w:tcW w:w="88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2292" w:type="dxa"/>
            <w:tcBorders>
              <w:top w:val="single" w:color="000000" w:sz="4" w:space="0"/>
              <w:left w:val="nil"/>
              <w:bottom w:val="single" w:color="000000" w:sz="4" w:space="0"/>
              <w:right w:val="single" w:color="000000" w:sz="4" w:space="0"/>
            </w:tcBorders>
            <w:vAlign w:val="center"/>
          </w:tcPr>
          <w:p>
            <w:pPr>
              <w:spacing w:line="360" w:lineRule="auto"/>
              <w:jc w:val="both"/>
              <w:textAlignment w:val="baseline"/>
              <w:rPr>
                <w:rStyle w:val="19"/>
                <w:rFonts w:ascii="宋体" w:hAnsi="宋体" w:eastAsia="仿宋"/>
                <w:kern w:val="2"/>
                <w:sz w:val="24"/>
                <w:szCs w:val="21"/>
                <w:lang w:val="en-US" w:eastAsia="zh-CN" w:bidi="ar-SA"/>
              </w:rPr>
            </w:pPr>
          </w:p>
        </w:tc>
        <w:tc>
          <w:tcPr>
            <w:tcW w:w="1453"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934"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878"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1495"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1504"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jc w:val="center"/>
        </w:trPr>
        <w:tc>
          <w:tcPr>
            <w:tcW w:w="88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2292" w:type="dxa"/>
            <w:tcBorders>
              <w:top w:val="single" w:color="000000" w:sz="4" w:space="0"/>
              <w:left w:val="nil"/>
              <w:bottom w:val="single" w:color="000000" w:sz="4" w:space="0"/>
              <w:right w:val="single" w:color="000000" w:sz="4" w:space="0"/>
            </w:tcBorders>
            <w:vAlign w:val="center"/>
          </w:tcPr>
          <w:p>
            <w:pPr>
              <w:spacing w:line="360" w:lineRule="auto"/>
              <w:jc w:val="both"/>
              <w:textAlignment w:val="baseline"/>
              <w:rPr>
                <w:rStyle w:val="19"/>
                <w:rFonts w:ascii="宋体" w:hAnsi="宋体" w:eastAsia="仿宋"/>
                <w:kern w:val="2"/>
                <w:sz w:val="24"/>
                <w:szCs w:val="21"/>
                <w:lang w:val="en-US" w:eastAsia="zh-CN" w:bidi="ar-SA"/>
              </w:rPr>
            </w:pPr>
          </w:p>
        </w:tc>
        <w:tc>
          <w:tcPr>
            <w:tcW w:w="1453"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934"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878"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1495"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c>
          <w:tcPr>
            <w:tcW w:w="1504"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both"/>
              <w:textAlignment w:val="baseline"/>
              <w:rPr>
                <w:rStyle w:val="19"/>
                <w:rFonts w:ascii="宋体" w:hAnsi="宋体" w:eastAsia="仿宋"/>
                <w:kern w:val="2"/>
                <w:sz w:val="24"/>
                <w:szCs w:val="21"/>
                <w:lang w:val="en-US" w:eastAsia="zh-CN" w:bidi="ar-SA"/>
              </w:rPr>
            </w:pPr>
          </w:p>
        </w:tc>
      </w:tr>
    </w:tbl>
    <w:p>
      <w:pPr>
        <w:spacing w:line="360" w:lineRule="auto"/>
        <w:rPr>
          <w:rFonts w:ascii="宋体" w:hAnsi="宋体" w:cs="宋体"/>
          <w:color w:val="000000"/>
          <w:szCs w:val="21"/>
          <w:highlight w:val="none"/>
        </w:rPr>
      </w:pPr>
    </w:p>
    <w:p>
      <w:pPr>
        <w:spacing w:line="360" w:lineRule="auto"/>
        <w:rPr>
          <w:rFonts w:ascii="宋体" w:hAnsi="宋体" w:cs="宋体"/>
          <w:color w:val="000000"/>
          <w:szCs w:val="21"/>
          <w:highlight w:val="none"/>
        </w:rPr>
      </w:pPr>
    </w:p>
    <w:p>
      <w:pPr>
        <w:spacing w:line="360" w:lineRule="auto"/>
        <w:ind w:firstLine="3570" w:firstLineChars="1700"/>
        <w:rPr>
          <w:rFonts w:hint="eastAsia" w:ascii="宋体" w:hAnsi="宋体" w:cs="宋体"/>
          <w:color w:val="000000"/>
          <w:szCs w:val="21"/>
          <w:highlight w:val="none"/>
        </w:rPr>
      </w:pPr>
    </w:p>
    <w:p>
      <w:pPr>
        <w:spacing w:line="360" w:lineRule="auto"/>
        <w:rPr>
          <w:rFonts w:ascii="宋体" w:hAnsi="宋体" w:cs="宋体"/>
          <w:color w:val="000000"/>
          <w:szCs w:val="21"/>
          <w:highlight w:val="none"/>
        </w:rPr>
      </w:pPr>
      <w:r>
        <w:rPr>
          <w:rFonts w:hint="eastAsia" w:ascii="宋体" w:hAnsi="宋体" w:cs="宋体"/>
          <w:color w:val="000000"/>
          <w:szCs w:val="21"/>
          <w:highlight w:val="none"/>
        </w:rPr>
        <w:t>（2）服务本项目人员一览表</w:t>
      </w:r>
    </w:p>
    <w:tbl>
      <w:tblPr>
        <w:tblStyle w:val="13"/>
        <w:tblW w:w="9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1187"/>
        <w:gridCol w:w="1185"/>
        <w:gridCol w:w="1185"/>
        <w:gridCol w:w="1974"/>
        <w:gridCol w:w="987"/>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10" w:type="dxa"/>
            <w:vMerge w:val="restart"/>
            <w:vAlign w:val="center"/>
          </w:tcPr>
          <w:p>
            <w:pPr>
              <w:spacing w:before="100" w:beforeAutospacing="1" w:after="100" w:afterAutospacing="1" w:line="360" w:lineRule="auto"/>
              <w:jc w:val="center"/>
              <w:rPr>
                <w:rFonts w:ascii="宋体" w:hAnsi="宋体" w:cs="宋体"/>
                <w:color w:val="000000"/>
                <w:szCs w:val="21"/>
                <w:highlight w:val="none"/>
              </w:rPr>
            </w:pPr>
            <w:r>
              <w:rPr>
                <w:rFonts w:hint="eastAsia" w:ascii="宋体" w:hAnsi="宋体" w:cs="宋体"/>
                <w:color w:val="000000"/>
                <w:szCs w:val="21"/>
                <w:highlight w:val="none"/>
              </w:rPr>
              <w:t>类别</w:t>
            </w:r>
          </w:p>
        </w:tc>
        <w:tc>
          <w:tcPr>
            <w:tcW w:w="1187" w:type="dxa"/>
            <w:vMerge w:val="restart"/>
            <w:vAlign w:val="center"/>
          </w:tcPr>
          <w:p>
            <w:pPr>
              <w:spacing w:before="100" w:beforeAutospacing="1" w:after="100" w:afterAutospacing="1" w:line="360" w:lineRule="auto"/>
              <w:jc w:val="center"/>
              <w:rPr>
                <w:rFonts w:ascii="宋体" w:hAnsi="宋体" w:cs="宋体"/>
                <w:color w:val="000000"/>
                <w:szCs w:val="21"/>
                <w:highlight w:val="none"/>
              </w:rPr>
            </w:pPr>
            <w:r>
              <w:rPr>
                <w:rFonts w:hint="eastAsia" w:ascii="宋体" w:hAnsi="宋体" w:cs="宋体"/>
                <w:color w:val="000000"/>
                <w:szCs w:val="21"/>
                <w:highlight w:val="none"/>
              </w:rPr>
              <w:t>姓名</w:t>
            </w:r>
          </w:p>
        </w:tc>
        <w:tc>
          <w:tcPr>
            <w:tcW w:w="1185" w:type="dxa"/>
            <w:vMerge w:val="restart"/>
            <w:vAlign w:val="center"/>
          </w:tcPr>
          <w:p>
            <w:pPr>
              <w:spacing w:before="100" w:beforeAutospacing="1" w:after="100" w:afterAutospacing="1" w:line="360" w:lineRule="auto"/>
              <w:jc w:val="center"/>
              <w:rPr>
                <w:rFonts w:ascii="宋体" w:hAnsi="宋体" w:cs="宋体"/>
                <w:color w:val="000000"/>
                <w:szCs w:val="21"/>
                <w:highlight w:val="none"/>
              </w:rPr>
            </w:pPr>
            <w:r>
              <w:rPr>
                <w:rFonts w:hint="eastAsia" w:ascii="宋体" w:hAnsi="宋体" w:cs="宋体"/>
                <w:color w:val="000000"/>
                <w:szCs w:val="21"/>
                <w:highlight w:val="none"/>
              </w:rPr>
              <w:t>职务</w:t>
            </w:r>
          </w:p>
        </w:tc>
        <w:tc>
          <w:tcPr>
            <w:tcW w:w="1185" w:type="dxa"/>
            <w:vMerge w:val="restart"/>
            <w:vAlign w:val="center"/>
          </w:tcPr>
          <w:p>
            <w:pPr>
              <w:spacing w:before="100" w:beforeAutospacing="1" w:after="100" w:afterAutospacing="1" w:line="360" w:lineRule="auto"/>
              <w:jc w:val="center"/>
              <w:rPr>
                <w:rFonts w:ascii="宋体" w:hAnsi="宋体" w:cs="宋体"/>
                <w:color w:val="000000"/>
                <w:szCs w:val="21"/>
                <w:highlight w:val="none"/>
              </w:rPr>
            </w:pPr>
            <w:r>
              <w:rPr>
                <w:rFonts w:hint="eastAsia" w:ascii="宋体" w:hAnsi="宋体" w:cs="宋体"/>
                <w:color w:val="000000"/>
                <w:szCs w:val="21"/>
                <w:highlight w:val="none"/>
              </w:rPr>
              <w:t>职称</w:t>
            </w:r>
          </w:p>
        </w:tc>
        <w:tc>
          <w:tcPr>
            <w:tcW w:w="1974" w:type="dxa"/>
            <w:vMerge w:val="restart"/>
            <w:vAlign w:val="center"/>
          </w:tcPr>
          <w:p>
            <w:pPr>
              <w:spacing w:before="100" w:beforeAutospacing="1" w:after="100" w:afterAutospacing="1" w:line="360" w:lineRule="auto"/>
              <w:jc w:val="center"/>
              <w:rPr>
                <w:rFonts w:ascii="宋体" w:hAnsi="宋体" w:cs="宋体"/>
                <w:color w:val="000000"/>
                <w:szCs w:val="21"/>
                <w:highlight w:val="none"/>
              </w:rPr>
            </w:pPr>
            <w:r>
              <w:rPr>
                <w:rFonts w:hint="eastAsia" w:ascii="宋体" w:hAnsi="宋体" w:cs="宋体"/>
                <w:color w:val="000000"/>
                <w:szCs w:val="21"/>
                <w:highlight w:val="none"/>
              </w:rPr>
              <w:t>手机号</w:t>
            </w:r>
          </w:p>
        </w:tc>
        <w:tc>
          <w:tcPr>
            <w:tcW w:w="2961" w:type="dxa"/>
            <w:gridSpan w:val="2"/>
            <w:vAlign w:val="center"/>
          </w:tcPr>
          <w:p>
            <w:pPr>
              <w:spacing w:before="100" w:beforeAutospacing="1" w:after="100" w:afterAutospacing="1" w:line="360" w:lineRule="auto"/>
              <w:jc w:val="center"/>
              <w:rPr>
                <w:rFonts w:ascii="宋体" w:hAnsi="宋体" w:cs="宋体"/>
                <w:color w:val="000000"/>
                <w:szCs w:val="21"/>
                <w:highlight w:val="none"/>
              </w:rPr>
            </w:pPr>
            <w:r>
              <w:rPr>
                <w:rFonts w:hint="eastAsia" w:ascii="宋体" w:hAnsi="宋体" w:cs="宋体"/>
                <w:color w:val="000000"/>
                <w:szCs w:val="21"/>
                <w:highlight w:val="none"/>
              </w:rPr>
              <w:t>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vAlign w:val="center"/>
          </w:tcPr>
          <w:p>
            <w:pPr>
              <w:spacing w:before="100" w:beforeAutospacing="1" w:after="100" w:afterAutospacing="1" w:line="360" w:lineRule="auto"/>
              <w:ind w:firstLine="420" w:firstLineChars="200"/>
              <w:jc w:val="center"/>
              <w:rPr>
                <w:rFonts w:ascii="宋体" w:hAnsi="宋体" w:cs="宋体"/>
                <w:color w:val="000000"/>
                <w:szCs w:val="21"/>
                <w:highlight w:val="none"/>
              </w:rPr>
            </w:pPr>
          </w:p>
        </w:tc>
        <w:tc>
          <w:tcPr>
            <w:tcW w:w="1187" w:type="dxa"/>
            <w:vMerge w:val="continue"/>
            <w:vAlign w:val="center"/>
          </w:tcPr>
          <w:p>
            <w:pPr>
              <w:spacing w:before="100" w:beforeAutospacing="1" w:after="100" w:afterAutospacing="1" w:line="360" w:lineRule="auto"/>
              <w:ind w:firstLine="420" w:firstLineChars="200"/>
              <w:jc w:val="center"/>
              <w:rPr>
                <w:rFonts w:ascii="宋体" w:hAnsi="宋体" w:cs="宋体"/>
                <w:color w:val="000000"/>
                <w:szCs w:val="21"/>
                <w:highlight w:val="none"/>
              </w:rPr>
            </w:pPr>
          </w:p>
        </w:tc>
        <w:tc>
          <w:tcPr>
            <w:tcW w:w="1185" w:type="dxa"/>
            <w:vMerge w:val="continue"/>
            <w:vAlign w:val="center"/>
          </w:tcPr>
          <w:p>
            <w:pPr>
              <w:spacing w:before="100" w:beforeAutospacing="1" w:after="100" w:afterAutospacing="1" w:line="360" w:lineRule="auto"/>
              <w:ind w:firstLine="420" w:firstLineChars="200"/>
              <w:jc w:val="center"/>
              <w:rPr>
                <w:rFonts w:ascii="宋体" w:hAnsi="宋体" w:cs="宋体"/>
                <w:color w:val="000000"/>
                <w:szCs w:val="21"/>
                <w:highlight w:val="none"/>
              </w:rPr>
            </w:pPr>
          </w:p>
        </w:tc>
        <w:tc>
          <w:tcPr>
            <w:tcW w:w="1185" w:type="dxa"/>
            <w:vMerge w:val="continue"/>
            <w:vAlign w:val="center"/>
          </w:tcPr>
          <w:p>
            <w:pPr>
              <w:spacing w:before="100" w:beforeAutospacing="1" w:after="100" w:afterAutospacing="1" w:line="360" w:lineRule="auto"/>
              <w:ind w:firstLine="420" w:firstLineChars="200"/>
              <w:jc w:val="center"/>
              <w:rPr>
                <w:rFonts w:ascii="宋体" w:hAnsi="宋体" w:cs="宋体"/>
                <w:color w:val="000000"/>
                <w:szCs w:val="21"/>
                <w:highlight w:val="none"/>
              </w:rPr>
            </w:pPr>
          </w:p>
        </w:tc>
        <w:tc>
          <w:tcPr>
            <w:tcW w:w="1974" w:type="dxa"/>
            <w:vMerge w:val="continue"/>
            <w:vAlign w:val="center"/>
          </w:tcPr>
          <w:p>
            <w:pPr>
              <w:spacing w:before="100" w:beforeAutospacing="1" w:after="100" w:afterAutospacing="1" w:line="360" w:lineRule="auto"/>
              <w:ind w:firstLine="420" w:firstLineChars="200"/>
              <w:jc w:val="center"/>
              <w:rPr>
                <w:rFonts w:ascii="宋体" w:hAnsi="宋体" w:cs="宋体"/>
                <w:color w:val="000000"/>
                <w:szCs w:val="21"/>
                <w:highlight w:val="none"/>
              </w:rPr>
            </w:pPr>
          </w:p>
        </w:tc>
        <w:tc>
          <w:tcPr>
            <w:tcW w:w="987" w:type="dxa"/>
            <w:vAlign w:val="center"/>
          </w:tcPr>
          <w:p>
            <w:pPr>
              <w:spacing w:before="100" w:beforeAutospacing="1" w:after="100" w:afterAutospacing="1" w:line="360" w:lineRule="auto"/>
              <w:jc w:val="center"/>
              <w:rPr>
                <w:rFonts w:ascii="宋体" w:hAnsi="宋体" w:cs="宋体"/>
                <w:color w:val="000000"/>
                <w:szCs w:val="21"/>
                <w:highlight w:val="none"/>
              </w:rPr>
            </w:pPr>
            <w:r>
              <w:rPr>
                <w:rFonts w:hint="eastAsia" w:ascii="宋体" w:hAnsi="宋体" w:cs="宋体"/>
                <w:color w:val="000000"/>
                <w:szCs w:val="21"/>
                <w:highlight w:val="none"/>
              </w:rPr>
              <w:t>名称</w:t>
            </w:r>
          </w:p>
        </w:tc>
        <w:tc>
          <w:tcPr>
            <w:tcW w:w="1974" w:type="dxa"/>
            <w:vAlign w:val="center"/>
          </w:tcPr>
          <w:p>
            <w:pPr>
              <w:spacing w:before="100" w:beforeAutospacing="1" w:after="100" w:afterAutospacing="1" w:line="360" w:lineRule="auto"/>
              <w:jc w:val="center"/>
              <w:rPr>
                <w:rFonts w:ascii="宋体" w:hAnsi="宋体" w:cs="宋体"/>
                <w:color w:val="000000"/>
                <w:szCs w:val="21"/>
                <w:highlight w:val="none"/>
              </w:rPr>
            </w:pPr>
            <w:r>
              <w:rPr>
                <w:rFonts w:hint="eastAsia" w:ascii="宋体" w:hAnsi="宋体" w:cs="宋体"/>
                <w:color w:val="000000"/>
                <w:szCs w:val="21"/>
                <w:highlight w:val="none"/>
              </w:rPr>
              <w:t>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10" w:type="dxa"/>
            <w:vMerge w:val="restart"/>
            <w:textDirection w:val="tbRlV"/>
            <w:vAlign w:val="center"/>
          </w:tcPr>
          <w:p>
            <w:pPr>
              <w:spacing w:before="100" w:beforeAutospacing="1" w:after="100" w:afterAutospacing="1" w:line="360" w:lineRule="auto"/>
              <w:jc w:val="center"/>
              <w:rPr>
                <w:rFonts w:hint="eastAsia" w:ascii="宋体" w:hAnsi="宋体" w:cs="宋体"/>
                <w:color w:val="000000"/>
                <w:szCs w:val="21"/>
                <w:highlight w:val="none"/>
                <w:lang w:val="en-US" w:eastAsia="zh-CN"/>
              </w:rPr>
            </w:pPr>
          </w:p>
          <w:p>
            <w:pPr>
              <w:spacing w:before="100" w:beforeAutospacing="1" w:after="100" w:afterAutospacing="1" w:line="360" w:lineRule="auto"/>
              <w:jc w:val="center"/>
              <w:rPr>
                <w:rFonts w:hint="eastAsia" w:ascii="宋体" w:hAnsi="宋体" w:cs="宋体"/>
                <w:color w:val="000000"/>
                <w:szCs w:val="21"/>
                <w:highlight w:val="none"/>
                <w:lang w:val="en-US" w:eastAsia="zh-CN"/>
              </w:rPr>
            </w:pPr>
            <w:r>
              <w:rPr>
                <w:rFonts w:hint="eastAsia" w:ascii="宋体" w:hAnsi="宋体" w:cs="宋体"/>
                <w:color w:val="000000"/>
                <w:szCs w:val="21"/>
                <w:highlight w:val="none"/>
                <w:lang w:val="en-US" w:eastAsia="zh-CN"/>
              </w:rPr>
              <w:t>体检中心医务技术</w:t>
            </w:r>
            <w:r>
              <w:rPr>
                <w:rFonts w:hint="eastAsia" w:ascii="宋体" w:hAnsi="宋体" w:cs="宋体"/>
                <w:color w:val="000000"/>
                <w:szCs w:val="21"/>
                <w:highlight w:val="none"/>
              </w:rPr>
              <w:t>人员</w:t>
            </w:r>
          </w:p>
          <w:p>
            <w:pPr>
              <w:spacing w:before="100" w:beforeAutospacing="1" w:after="100" w:afterAutospacing="1" w:line="360" w:lineRule="auto"/>
              <w:ind w:firstLine="210" w:firstLineChars="100"/>
              <w:rPr>
                <w:rFonts w:ascii="宋体" w:hAnsi="宋体" w:cs="宋体"/>
                <w:color w:val="000000"/>
                <w:szCs w:val="21"/>
                <w:highlight w:val="none"/>
              </w:rPr>
            </w:pPr>
          </w:p>
        </w:tc>
        <w:tc>
          <w:tcPr>
            <w:tcW w:w="1187"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185"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185"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974"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987"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974" w:type="dxa"/>
          </w:tcPr>
          <w:p>
            <w:pPr>
              <w:spacing w:before="100" w:beforeAutospacing="1" w:after="100" w:afterAutospacing="1" w:line="360" w:lineRule="auto"/>
              <w:ind w:firstLine="420" w:firstLineChars="200"/>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vAlign w:val="center"/>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187"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185"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185"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974"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987"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974" w:type="dxa"/>
          </w:tcPr>
          <w:p>
            <w:pPr>
              <w:spacing w:before="100" w:beforeAutospacing="1" w:after="100" w:afterAutospacing="1" w:line="360" w:lineRule="auto"/>
              <w:ind w:firstLine="420" w:firstLineChars="200"/>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vAlign w:val="center"/>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187"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185"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185"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974"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987"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974" w:type="dxa"/>
          </w:tcPr>
          <w:p>
            <w:pPr>
              <w:spacing w:before="100" w:beforeAutospacing="1" w:after="100" w:afterAutospacing="1" w:line="360" w:lineRule="auto"/>
              <w:ind w:firstLine="420" w:firstLineChars="200"/>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910" w:type="dxa"/>
            <w:vMerge w:val="continue"/>
            <w:textDirection w:val="tbRlV"/>
            <w:vAlign w:val="center"/>
          </w:tcPr>
          <w:p>
            <w:pPr>
              <w:spacing w:before="100" w:beforeAutospacing="1" w:after="100" w:afterAutospacing="1" w:line="360" w:lineRule="auto"/>
              <w:ind w:firstLine="210" w:firstLineChars="100"/>
              <w:rPr>
                <w:rFonts w:ascii="宋体" w:hAnsi="宋体" w:cs="宋体"/>
                <w:color w:val="000000"/>
                <w:szCs w:val="21"/>
                <w:highlight w:val="none"/>
              </w:rPr>
            </w:pPr>
          </w:p>
        </w:tc>
        <w:tc>
          <w:tcPr>
            <w:tcW w:w="1187"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185"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185"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974"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987"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974" w:type="dxa"/>
          </w:tcPr>
          <w:p>
            <w:pPr>
              <w:spacing w:before="100" w:beforeAutospacing="1" w:after="100" w:afterAutospacing="1" w:line="360" w:lineRule="auto"/>
              <w:ind w:firstLine="420" w:firstLineChars="200"/>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10" w:type="dxa"/>
            <w:vMerge w:val="continue"/>
            <w:vAlign w:val="center"/>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187"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185"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185"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974"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987"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974" w:type="dxa"/>
          </w:tcPr>
          <w:p>
            <w:pPr>
              <w:spacing w:before="100" w:beforeAutospacing="1" w:after="100" w:afterAutospacing="1" w:line="360" w:lineRule="auto"/>
              <w:ind w:firstLine="420" w:firstLineChars="200"/>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10" w:type="dxa"/>
            <w:vMerge w:val="continue"/>
            <w:vAlign w:val="center"/>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187"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185"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185"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974"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987"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974" w:type="dxa"/>
          </w:tcPr>
          <w:p>
            <w:pPr>
              <w:spacing w:before="100" w:beforeAutospacing="1" w:after="100" w:afterAutospacing="1" w:line="360" w:lineRule="auto"/>
              <w:ind w:firstLine="420" w:firstLineChars="200"/>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910" w:type="dxa"/>
            <w:vMerge w:val="restart"/>
            <w:textDirection w:val="tbRlV"/>
            <w:vAlign w:val="center"/>
          </w:tcPr>
          <w:p>
            <w:pPr>
              <w:spacing w:before="100" w:beforeAutospacing="1" w:after="100" w:afterAutospacing="1" w:line="360" w:lineRule="auto"/>
              <w:ind w:firstLine="420" w:firstLineChars="200"/>
              <w:jc w:val="center"/>
              <w:rPr>
                <w:rFonts w:ascii="宋体" w:hAnsi="宋体" w:cs="宋体"/>
                <w:color w:val="000000"/>
                <w:szCs w:val="21"/>
                <w:highlight w:val="none"/>
              </w:rPr>
            </w:pPr>
            <w:r>
              <w:rPr>
                <w:rFonts w:hint="eastAsia" w:ascii="宋体" w:hAnsi="宋体" w:cs="宋体"/>
                <w:color w:val="000000"/>
                <w:szCs w:val="21"/>
                <w:highlight w:val="none"/>
              </w:rPr>
              <w:t>其他</w:t>
            </w:r>
          </w:p>
        </w:tc>
        <w:tc>
          <w:tcPr>
            <w:tcW w:w="1187"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185"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185"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974"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987"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974" w:type="dxa"/>
          </w:tcPr>
          <w:p>
            <w:pPr>
              <w:spacing w:before="100" w:beforeAutospacing="1" w:after="100" w:afterAutospacing="1" w:line="360" w:lineRule="auto"/>
              <w:ind w:firstLine="420" w:firstLineChars="200"/>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textDirection w:val="tbRlV"/>
            <w:vAlign w:val="center"/>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187"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185"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185"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974"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987"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974" w:type="dxa"/>
          </w:tcPr>
          <w:p>
            <w:pPr>
              <w:spacing w:before="100" w:beforeAutospacing="1" w:after="100" w:afterAutospacing="1" w:line="360" w:lineRule="auto"/>
              <w:ind w:firstLine="420" w:firstLineChars="200"/>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187"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185"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185"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974"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987"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974" w:type="dxa"/>
          </w:tcPr>
          <w:p>
            <w:pPr>
              <w:spacing w:before="100" w:beforeAutospacing="1" w:after="100" w:afterAutospacing="1" w:line="360" w:lineRule="auto"/>
              <w:ind w:firstLine="420" w:firstLineChars="200"/>
              <w:rPr>
                <w:rFonts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187"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185"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185"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974"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987" w:type="dxa"/>
          </w:tcPr>
          <w:p>
            <w:pPr>
              <w:spacing w:before="100" w:beforeAutospacing="1" w:after="100" w:afterAutospacing="1" w:line="360" w:lineRule="auto"/>
              <w:ind w:firstLine="420" w:firstLineChars="200"/>
              <w:rPr>
                <w:rFonts w:ascii="宋体" w:hAnsi="宋体" w:cs="宋体"/>
                <w:color w:val="000000"/>
                <w:szCs w:val="21"/>
                <w:highlight w:val="none"/>
              </w:rPr>
            </w:pPr>
          </w:p>
        </w:tc>
        <w:tc>
          <w:tcPr>
            <w:tcW w:w="1974" w:type="dxa"/>
          </w:tcPr>
          <w:p>
            <w:pPr>
              <w:spacing w:before="100" w:beforeAutospacing="1" w:after="100" w:afterAutospacing="1" w:line="360" w:lineRule="auto"/>
              <w:ind w:firstLine="420" w:firstLineChars="200"/>
              <w:rPr>
                <w:rFonts w:ascii="宋体" w:hAnsi="宋体" w:cs="宋体"/>
                <w:color w:val="000000"/>
                <w:szCs w:val="21"/>
                <w:highlight w:val="none"/>
              </w:rPr>
            </w:pPr>
          </w:p>
        </w:tc>
      </w:tr>
    </w:tbl>
    <w:p>
      <w:pPr>
        <w:spacing w:line="360" w:lineRule="auto"/>
        <w:ind w:firstLine="420" w:firstLineChars="200"/>
        <w:rPr>
          <w:rFonts w:ascii="宋体" w:hAnsi="宋体" w:cs="宋体"/>
          <w:color w:val="000000"/>
          <w:szCs w:val="21"/>
          <w:highlight w:val="none"/>
        </w:rPr>
      </w:pPr>
    </w:p>
    <w:p>
      <w:pPr>
        <w:spacing w:line="360" w:lineRule="auto"/>
        <w:jc w:val="center"/>
        <w:rPr>
          <w:rFonts w:ascii="宋体" w:hAnsi="宋体" w:cs="宋体"/>
          <w:b/>
          <w:color w:val="000000"/>
          <w:szCs w:val="21"/>
          <w:highlight w:val="none"/>
        </w:rPr>
      </w:pPr>
    </w:p>
    <w:p>
      <w:pPr>
        <w:spacing w:line="360" w:lineRule="auto"/>
        <w:ind w:firstLine="404" w:firstLineChars="200"/>
        <w:rPr>
          <w:rFonts w:ascii="宋体" w:hAnsi="宋体" w:cs="宋体"/>
          <w:color w:val="000000"/>
          <w:spacing w:val="-4"/>
          <w:kern w:val="0"/>
          <w:szCs w:val="21"/>
          <w:highlight w:val="none"/>
        </w:rPr>
      </w:pPr>
    </w:p>
    <w:p>
      <w:pPr>
        <w:spacing w:line="360" w:lineRule="auto"/>
        <w:ind w:firstLine="420" w:firstLineChars="200"/>
        <w:rPr>
          <w:rFonts w:ascii="宋体" w:hAnsi="宋体" w:cs="宋体"/>
          <w:color w:val="000000"/>
          <w:szCs w:val="21"/>
          <w:highlight w:val="none"/>
        </w:rPr>
      </w:pPr>
    </w:p>
    <w:p>
      <w:pPr>
        <w:spacing w:line="360" w:lineRule="auto"/>
        <w:ind w:firstLine="420" w:firstLineChars="200"/>
        <w:rPr>
          <w:rFonts w:ascii="宋体" w:hAnsi="宋体" w:cs="宋体"/>
          <w:color w:val="000000"/>
          <w:szCs w:val="21"/>
          <w:highlight w:val="none"/>
        </w:rPr>
      </w:pPr>
    </w:p>
    <w:p>
      <w:pPr>
        <w:spacing w:line="360" w:lineRule="auto"/>
        <w:ind w:firstLine="420" w:firstLineChars="200"/>
        <w:rPr>
          <w:rFonts w:ascii="宋体" w:hAnsi="宋体" w:cs="宋体"/>
          <w:color w:val="000000"/>
          <w:szCs w:val="21"/>
          <w:highlight w:val="none"/>
        </w:rPr>
      </w:pPr>
    </w:p>
    <w:p>
      <w:pPr>
        <w:spacing w:line="360" w:lineRule="auto"/>
        <w:ind w:firstLine="420" w:firstLineChars="200"/>
        <w:rPr>
          <w:rFonts w:ascii="宋体" w:hAnsi="宋体" w:cs="宋体"/>
          <w:color w:val="000000"/>
          <w:szCs w:val="21"/>
          <w:highlight w:val="none"/>
        </w:rPr>
      </w:pPr>
    </w:p>
    <w:p>
      <w:pPr>
        <w:spacing w:line="360" w:lineRule="auto"/>
        <w:ind w:firstLine="420" w:firstLineChars="200"/>
        <w:rPr>
          <w:rFonts w:ascii="宋体" w:hAnsi="宋体" w:cs="宋体"/>
          <w:color w:val="000000"/>
          <w:szCs w:val="21"/>
          <w:highlight w:val="none"/>
        </w:rPr>
      </w:pPr>
    </w:p>
    <w:p>
      <w:pPr>
        <w:spacing w:line="360" w:lineRule="auto"/>
        <w:ind w:firstLine="420" w:firstLineChars="200"/>
        <w:rPr>
          <w:rFonts w:ascii="宋体" w:hAnsi="宋体" w:cs="宋体"/>
          <w:color w:val="000000"/>
          <w:szCs w:val="21"/>
          <w:highlight w:val="none"/>
        </w:rPr>
      </w:pPr>
    </w:p>
    <w:p>
      <w:pPr>
        <w:spacing w:line="360" w:lineRule="auto"/>
        <w:ind w:firstLine="420" w:firstLineChars="200"/>
        <w:rPr>
          <w:rFonts w:ascii="宋体" w:hAnsi="宋体" w:cs="宋体"/>
          <w:color w:val="000000"/>
          <w:szCs w:val="21"/>
          <w:highlight w:val="none"/>
        </w:rPr>
      </w:pPr>
    </w:p>
    <w:p>
      <w:pPr>
        <w:spacing w:line="360" w:lineRule="auto"/>
        <w:ind w:firstLine="420" w:firstLineChars="200"/>
        <w:rPr>
          <w:rFonts w:ascii="宋体" w:hAnsi="宋体" w:cs="宋体"/>
          <w:color w:val="000000"/>
          <w:szCs w:val="21"/>
          <w:highlight w:val="none"/>
        </w:rPr>
      </w:pPr>
    </w:p>
    <w:p>
      <w:pPr>
        <w:spacing w:line="360" w:lineRule="auto"/>
        <w:ind w:firstLine="420" w:firstLineChars="200"/>
        <w:rPr>
          <w:rFonts w:ascii="宋体" w:hAnsi="宋体" w:cs="宋体"/>
          <w:color w:val="000000"/>
          <w:szCs w:val="21"/>
          <w:highlight w:val="none"/>
        </w:rPr>
      </w:pPr>
    </w:p>
    <w:p>
      <w:pPr>
        <w:spacing w:line="360" w:lineRule="auto"/>
        <w:ind w:firstLine="420" w:firstLineChars="200"/>
        <w:rPr>
          <w:rFonts w:ascii="宋体" w:hAnsi="宋体" w:cs="宋体"/>
          <w:color w:val="000000"/>
          <w:szCs w:val="21"/>
          <w:highlight w:val="none"/>
        </w:rPr>
      </w:pPr>
    </w:p>
    <w:p>
      <w:pPr>
        <w:spacing w:line="360" w:lineRule="auto"/>
        <w:ind w:firstLine="420" w:firstLineChars="200"/>
        <w:rPr>
          <w:rFonts w:ascii="宋体" w:hAnsi="宋体" w:cs="宋体"/>
          <w:color w:val="000000"/>
          <w:szCs w:val="21"/>
          <w:highlight w:val="none"/>
        </w:rPr>
      </w:pPr>
    </w:p>
    <w:p>
      <w:pPr>
        <w:spacing w:line="360" w:lineRule="auto"/>
        <w:ind w:firstLine="420" w:firstLineChars="200"/>
        <w:rPr>
          <w:rFonts w:ascii="宋体" w:hAnsi="宋体" w:cs="宋体"/>
          <w:color w:val="000000"/>
          <w:szCs w:val="21"/>
          <w:highlight w:val="none"/>
        </w:rPr>
      </w:pPr>
    </w:p>
    <w:p>
      <w:pPr>
        <w:widowControl/>
        <w:ind w:firstLine="1446" w:firstLineChars="600"/>
        <w:jc w:val="left"/>
        <w:textAlignment w:val="baseline"/>
        <w:rPr>
          <w:rStyle w:val="19"/>
          <w:rFonts w:ascii="宋体" w:hAnsi="宋体" w:eastAsia="仿宋" w:cs="Times New Roman"/>
          <w:b/>
          <w:bCs/>
          <w:kern w:val="2"/>
          <w:sz w:val="24"/>
          <w:szCs w:val="24"/>
          <w:lang w:val="en-US" w:eastAsia="zh-CN" w:bidi="ar-SA"/>
        </w:rPr>
      </w:pPr>
    </w:p>
    <w:p>
      <w:pPr>
        <w:widowControl/>
        <w:ind w:firstLine="241" w:firstLineChars="100"/>
        <w:jc w:val="left"/>
        <w:textAlignment w:val="baseline"/>
        <w:rPr>
          <w:rStyle w:val="19"/>
          <w:rFonts w:hint="eastAsia" w:ascii="宋体" w:hAnsi="宋体" w:eastAsia="宋体" w:cs="宋体"/>
          <w:kern w:val="2"/>
          <w:sz w:val="24"/>
          <w:szCs w:val="24"/>
          <w:lang w:val="en-US" w:eastAsia="zh-CN" w:bidi="ar-SA"/>
        </w:rPr>
      </w:pPr>
      <w:r>
        <w:rPr>
          <w:rStyle w:val="19"/>
          <w:rFonts w:hint="eastAsia" w:ascii="宋体" w:hAnsi="宋体" w:eastAsia="宋体" w:cs="宋体"/>
          <w:b/>
          <w:bCs/>
          <w:kern w:val="2"/>
          <w:sz w:val="24"/>
          <w:szCs w:val="24"/>
          <w:lang w:val="en-US" w:eastAsia="zh-CN" w:bidi="ar-SA"/>
        </w:rPr>
        <w:t xml:space="preserve"> </w:t>
      </w:r>
      <w:r>
        <w:rPr>
          <w:rStyle w:val="19"/>
          <w:rFonts w:hint="eastAsia" w:ascii="宋体" w:hAnsi="宋体" w:eastAsia="宋体" w:cs="宋体"/>
          <w:kern w:val="2"/>
          <w:sz w:val="24"/>
          <w:szCs w:val="24"/>
          <w:lang w:val="en-US" w:eastAsia="zh-CN" w:bidi="ar-SA"/>
        </w:rPr>
        <w:t>四、体检服务方案</w:t>
      </w:r>
    </w:p>
    <w:p>
      <w:pPr>
        <w:spacing w:line="360" w:lineRule="auto"/>
        <w:ind w:firstLine="480" w:firstLineChars="200"/>
        <w:jc w:val="both"/>
        <w:textAlignment w:val="baseline"/>
        <w:rPr>
          <w:rStyle w:val="19"/>
          <w:rFonts w:ascii="仿宋" w:hAnsi="仿宋" w:eastAsia="仿宋"/>
          <w:kern w:val="2"/>
          <w:sz w:val="24"/>
          <w:szCs w:val="24"/>
          <w:lang w:val="en-US" w:eastAsia="zh-CN" w:bidi="ar-SA"/>
        </w:rPr>
      </w:pPr>
      <w:r>
        <w:rPr>
          <w:rStyle w:val="19"/>
          <w:rFonts w:ascii="仿宋" w:hAnsi="仿宋" w:eastAsia="仿宋"/>
          <w:kern w:val="2"/>
          <w:sz w:val="24"/>
          <w:szCs w:val="24"/>
          <w:lang w:val="en-US" w:eastAsia="zh-CN" w:bidi="ar-SA"/>
        </w:rPr>
        <w:t xml:space="preserve"> </w:t>
      </w:r>
    </w:p>
    <w:p>
      <w:pPr>
        <w:spacing w:line="360" w:lineRule="auto"/>
        <w:ind w:firstLine="480" w:firstLineChars="200"/>
        <w:jc w:val="both"/>
        <w:textAlignment w:val="baseline"/>
        <w:rPr>
          <w:rStyle w:val="19"/>
          <w:rFonts w:ascii="宋体" w:hAnsi="宋体" w:eastAsia="仿宋"/>
          <w:kern w:val="2"/>
          <w:sz w:val="24"/>
          <w:szCs w:val="24"/>
          <w:lang w:val="en-US" w:eastAsia="zh-CN" w:bidi="ar-SA"/>
        </w:rPr>
      </w:pPr>
      <w:r>
        <w:rPr>
          <w:rStyle w:val="19"/>
          <w:rFonts w:ascii="宋体" w:hAnsi="宋体" w:eastAsia="仿宋"/>
          <w:kern w:val="2"/>
          <w:sz w:val="24"/>
          <w:szCs w:val="24"/>
          <w:lang w:val="en-US" w:eastAsia="zh-CN" w:bidi="ar-SA"/>
        </w:rPr>
        <w:t>投标人依据第三章“服务需求及技术要求”并结合评分细则的要求自行提供。</w:t>
      </w:r>
    </w:p>
    <w:p>
      <w:pPr>
        <w:spacing w:line="360" w:lineRule="auto"/>
        <w:ind w:firstLine="480" w:firstLineChars="200"/>
        <w:jc w:val="both"/>
        <w:textAlignment w:val="baseline"/>
        <w:rPr>
          <w:rStyle w:val="19"/>
          <w:rFonts w:ascii="宋体" w:hAnsi="宋体" w:eastAsia="仿宋"/>
          <w:kern w:val="2"/>
          <w:sz w:val="24"/>
          <w:szCs w:val="24"/>
          <w:lang w:val="en-US" w:eastAsia="zh-CN" w:bidi="ar-SA"/>
        </w:rPr>
      </w:pPr>
      <w:r>
        <w:rPr>
          <w:rStyle w:val="19"/>
          <w:rFonts w:ascii="宋体" w:hAnsi="宋体" w:eastAsia="仿宋"/>
          <w:kern w:val="2"/>
          <w:sz w:val="24"/>
          <w:szCs w:val="24"/>
          <w:lang w:val="en-US" w:eastAsia="zh-CN" w:bidi="ar-SA"/>
        </w:rPr>
        <w:t>1、服务方案</w:t>
      </w:r>
    </w:p>
    <w:p>
      <w:pPr>
        <w:spacing w:line="360" w:lineRule="auto"/>
        <w:ind w:firstLine="480" w:firstLineChars="200"/>
        <w:jc w:val="both"/>
        <w:textAlignment w:val="baseline"/>
        <w:rPr>
          <w:rStyle w:val="19"/>
          <w:rFonts w:ascii="宋体" w:hAnsi="宋体" w:eastAsia="仿宋"/>
          <w:kern w:val="2"/>
          <w:sz w:val="24"/>
          <w:szCs w:val="24"/>
          <w:lang w:val="en-US" w:eastAsia="zh-CN" w:bidi="ar-SA"/>
        </w:rPr>
      </w:pPr>
      <w:r>
        <w:rPr>
          <w:rStyle w:val="19"/>
          <w:rFonts w:ascii="宋体" w:hAnsi="宋体" w:eastAsia="仿宋"/>
          <w:kern w:val="2"/>
          <w:sz w:val="24"/>
          <w:szCs w:val="24"/>
          <w:lang w:val="en-US" w:eastAsia="zh-CN" w:bidi="ar-SA"/>
        </w:rPr>
        <w:t>2、人员培训方案</w:t>
      </w:r>
    </w:p>
    <w:p>
      <w:pPr>
        <w:spacing w:line="360" w:lineRule="auto"/>
        <w:ind w:firstLine="480" w:firstLineChars="200"/>
        <w:jc w:val="both"/>
        <w:textAlignment w:val="baseline"/>
        <w:rPr>
          <w:rStyle w:val="19"/>
          <w:rFonts w:ascii="宋体" w:hAnsi="宋体" w:eastAsia="仿宋"/>
          <w:kern w:val="2"/>
          <w:sz w:val="24"/>
          <w:szCs w:val="24"/>
          <w:lang w:val="en-US" w:eastAsia="zh-CN" w:bidi="ar-SA"/>
        </w:rPr>
      </w:pPr>
      <w:r>
        <w:rPr>
          <w:rStyle w:val="19"/>
          <w:rFonts w:ascii="宋体" w:hAnsi="宋体" w:eastAsia="仿宋"/>
          <w:kern w:val="2"/>
          <w:sz w:val="24"/>
          <w:szCs w:val="24"/>
          <w:lang w:val="en-US" w:eastAsia="zh-CN" w:bidi="ar-SA"/>
        </w:rPr>
        <w:t>3、服务保证及服务承诺</w:t>
      </w:r>
    </w:p>
    <w:p>
      <w:pPr>
        <w:spacing w:line="360" w:lineRule="auto"/>
        <w:ind w:firstLine="480" w:firstLineChars="200"/>
        <w:jc w:val="both"/>
        <w:textAlignment w:val="baseline"/>
        <w:rPr>
          <w:rStyle w:val="19"/>
          <w:rFonts w:ascii="宋体" w:hAnsi="宋体" w:eastAsia="仿宋"/>
          <w:kern w:val="2"/>
          <w:sz w:val="24"/>
          <w:szCs w:val="24"/>
          <w:lang w:val="en-US" w:eastAsia="zh-CN" w:bidi="ar-SA"/>
        </w:rPr>
      </w:pPr>
      <w:r>
        <w:rPr>
          <w:rStyle w:val="19"/>
          <w:rFonts w:ascii="宋体" w:hAnsi="宋体" w:eastAsia="仿宋"/>
          <w:kern w:val="2"/>
          <w:sz w:val="24"/>
          <w:szCs w:val="24"/>
          <w:lang w:val="en-US" w:eastAsia="zh-CN" w:bidi="ar-SA"/>
        </w:rPr>
        <w:t>4、投标人认为需要提供的其他资料</w:t>
      </w:r>
    </w:p>
    <w:p>
      <w:pPr>
        <w:spacing w:line="360" w:lineRule="auto"/>
        <w:ind w:firstLine="420" w:firstLineChars="200"/>
        <w:rPr>
          <w:rFonts w:ascii="宋体" w:hAnsi="宋体" w:cs="宋体"/>
          <w:color w:val="000000"/>
          <w:szCs w:val="21"/>
          <w:highlight w:val="none"/>
        </w:rPr>
      </w:pPr>
    </w:p>
    <w:p>
      <w:pPr>
        <w:spacing w:line="360" w:lineRule="auto"/>
        <w:ind w:firstLine="420" w:firstLineChars="200"/>
        <w:rPr>
          <w:rFonts w:ascii="宋体" w:hAnsi="宋体" w:cs="宋体"/>
          <w:color w:val="000000"/>
          <w:szCs w:val="21"/>
          <w:highlight w:val="none"/>
        </w:rPr>
      </w:pPr>
    </w:p>
    <w:p>
      <w:pPr>
        <w:spacing w:line="360" w:lineRule="auto"/>
        <w:ind w:firstLine="420" w:firstLineChars="200"/>
        <w:rPr>
          <w:rFonts w:ascii="宋体" w:hAnsi="宋体" w:cs="宋体"/>
          <w:color w:val="000000"/>
          <w:szCs w:val="21"/>
          <w:highlight w:val="none"/>
        </w:rPr>
      </w:pPr>
    </w:p>
    <w:p>
      <w:pPr>
        <w:spacing w:line="360" w:lineRule="auto"/>
        <w:ind w:firstLine="420" w:firstLineChars="200"/>
        <w:rPr>
          <w:rFonts w:ascii="宋体" w:hAnsi="宋体" w:cs="宋体"/>
          <w:color w:val="000000"/>
          <w:szCs w:val="21"/>
          <w:highlight w:val="none"/>
        </w:rPr>
      </w:pPr>
    </w:p>
    <w:p>
      <w:pPr>
        <w:spacing w:line="360" w:lineRule="auto"/>
        <w:ind w:firstLine="420" w:firstLineChars="200"/>
        <w:rPr>
          <w:rFonts w:ascii="宋体" w:hAnsi="宋体" w:cs="宋体"/>
          <w:color w:val="000000"/>
          <w:szCs w:val="21"/>
          <w:highlight w:val="none"/>
        </w:rPr>
      </w:pPr>
    </w:p>
    <w:p>
      <w:pPr>
        <w:spacing w:line="360" w:lineRule="auto"/>
        <w:ind w:firstLine="420" w:firstLineChars="200"/>
        <w:rPr>
          <w:rFonts w:ascii="宋体" w:hAnsi="宋体" w:cs="宋体"/>
          <w:color w:val="000000"/>
          <w:szCs w:val="21"/>
          <w:highlight w:val="none"/>
        </w:rPr>
      </w:pPr>
    </w:p>
    <w:p>
      <w:pPr>
        <w:spacing w:line="360" w:lineRule="auto"/>
        <w:ind w:firstLine="420" w:firstLineChars="200"/>
        <w:rPr>
          <w:rFonts w:ascii="宋体" w:hAnsi="宋体" w:cs="宋体"/>
          <w:color w:val="000000"/>
          <w:szCs w:val="21"/>
          <w:highlight w:val="none"/>
        </w:rPr>
      </w:pPr>
    </w:p>
    <w:p>
      <w:pPr>
        <w:spacing w:line="360" w:lineRule="auto"/>
        <w:ind w:firstLine="420" w:firstLineChars="200"/>
        <w:rPr>
          <w:rFonts w:ascii="宋体" w:hAnsi="宋体" w:cs="宋体"/>
          <w:color w:val="000000"/>
          <w:szCs w:val="21"/>
          <w:highlight w:val="none"/>
        </w:rPr>
      </w:pPr>
    </w:p>
    <w:p>
      <w:pPr>
        <w:pStyle w:val="5"/>
        <w:jc w:val="center"/>
        <w:rPr>
          <w:rFonts w:hint="eastAsia" w:hAnsi="宋体" w:cs="宋体"/>
          <w:color w:val="000000"/>
          <w:highlight w:val="none"/>
        </w:rPr>
      </w:pPr>
      <w:bookmarkStart w:id="50" w:name="_Toc14775"/>
      <w:bookmarkStart w:id="51" w:name="_Toc25547"/>
    </w:p>
    <w:p>
      <w:pPr>
        <w:pStyle w:val="5"/>
        <w:jc w:val="center"/>
        <w:rPr>
          <w:rFonts w:hint="eastAsia" w:hAnsi="宋体" w:cs="宋体"/>
          <w:color w:val="000000"/>
          <w:highlight w:val="none"/>
        </w:rPr>
      </w:pPr>
    </w:p>
    <w:p>
      <w:pPr>
        <w:pStyle w:val="5"/>
        <w:jc w:val="center"/>
        <w:rPr>
          <w:rFonts w:hint="eastAsia" w:hAnsi="宋体" w:cs="宋体"/>
          <w:color w:val="000000"/>
          <w:highlight w:val="none"/>
        </w:rPr>
      </w:pPr>
    </w:p>
    <w:p>
      <w:pPr>
        <w:pStyle w:val="5"/>
        <w:jc w:val="center"/>
        <w:rPr>
          <w:rFonts w:hint="eastAsia" w:hAnsi="宋体" w:cs="宋体"/>
          <w:color w:val="000000"/>
          <w:highlight w:val="none"/>
        </w:rPr>
      </w:pPr>
    </w:p>
    <w:p>
      <w:pPr>
        <w:pStyle w:val="5"/>
        <w:jc w:val="center"/>
        <w:rPr>
          <w:rFonts w:hint="eastAsia" w:hAnsi="宋体" w:cs="宋体"/>
          <w:color w:val="000000"/>
          <w:highlight w:val="none"/>
        </w:rPr>
      </w:pPr>
    </w:p>
    <w:p>
      <w:pPr>
        <w:pStyle w:val="5"/>
        <w:jc w:val="center"/>
        <w:rPr>
          <w:rFonts w:hint="eastAsia" w:hAnsi="宋体" w:cs="宋体"/>
          <w:color w:val="000000"/>
          <w:highlight w:val="none"/>
        </w:rPr>
      </w:pPr>
    </w:p>
    <w:p>
      <w:pPr>
        <w:pStyle w:val="5"/>
        <w:jc w:val="center"/>
        <w:rPr>
          <w:rFonts w:hint="eastAsia" w:hAnsi="宋体" w:cs="宋体"/>
          <w:color w:val="000000"/>
          <w:highlight w:val="none"/>
        </w:rPr>
      </w:pPr>
    </w:p>
    <w:p>
      <w:pPr>
        <w:pStyle w:val="5"/>
        <w:jc w:val="center"/>
        <w:rPr>
          <w:rFonts w:hint="eastAsia" w:hAnsi="宋体" w:cs="宋体"/>
          <w:color w:val="000000"/>
          <w:highlight w:val="none"/>
        </w:rPr>
      </w:pPr>
    </w:p>
    <w:p>
      <w:pPr>
        <w:pStyle w:val="5"/>
        <w:jc w:val="center"/>
        <w:rPr>
          <w:rFonts w:hint="eastAsia" w:hAnsi="宋体" w:cs="宋体"/>
          <w:color w:val="000000"/>
          <w:highlight w:val="none"/>
        </w:rPr>
      </w:pPr>
    </w:p>
    <w:p>
      <w:pPr>
        <w:pStyle w:val="5"/>
        <w:jc w:val="center"/>
        <w:rPr>
          <w:rFonts w:hint="eastAsia" w:hAnsi="宋体" w:cs="宋体"/>
          <w:color w:val="000000"/>
          <w:highlight w:val="none"/>
        </w:rPr>
      </w:pPr>
    </w:p>
    <w:bookmarkEnd w:id="50"/>
    <w:bookmarkEnd w:id="51"/>
    <w:p>
      <w:pPr>
        <w:pStyle w:val="5"/>
        <w:jc w:val="both"/>
        <w:rPr>
          <w:rFonts w:hAnsi="宋体" w:cs="宋体"/>
          <w:color w:val="000000"/>
          <w:highlight w:val="none"/>
        </w:rPr>
      </w:pPr>
    </w:p>
    <w:p>
      <w:pPr>
        <w:rPr>
          <w:rFonts w:ascii="宋体" w:hAnsi="宋体" w:cs="宋体"/>
          <w:b/>
          <w:bCs/>
          <w:color w:val="000000"/>
          <w:sz w:val="24"/>
          <w:highlight w:val="none"/>
        </w:rPr>
      </w:pPr>
    </w:p>
    <w:p>
      <w:pPr>
        <w:spacing w:line="440" w:lineRule="exact"/>
        <w:ind w:firstLine="422" w:firstLineChars="200"/>
        <w:rPr>
          <w:rFonts w:hint="eastAsia" w:ascii="宋体" w:hAnsi="宋体" w:cs="宋体"/>
          <w:b/>
          <w:bCs/>
          <w:color w:val="000000"/>
          <w:szCs w:val="21"/>
          <w:highlight w:val="none"/>
        </w:rPr>
      </w:pPr>
    </w:p>
    <w:p>
      <w:pPr>
        <w:spacing w:line="440" w:lineRule="exact"/>
        <w:ind w:firstLine="422" w:firstLineChars="200"/>
        <w:rPr>
          <w:rFonts w:hint="eastAsia" w:ascii="宋体" w:hAnsi="宋体" w:cs="宋体"/>
          <w:b/>
          <w:bCs/>
          <w:color w:val="000000"/>
          <w:szCs w:val="21"/>
          <w:highlight w:val="none"/>
        </w:rPr>
      </w:pPr>
    </w:p>
    <w:p>
      <w:pPr>
        <w:spacing w:line="440" w:lineRule="exact"/>
        <w:rPr>
          <w:rFonts w:hint="eastAsia" w:ascii="宋体" w:hAnsi="宋体" w:cs="宋体"/>
          <w:b/>
          <w:bCs/>
          <w:color w:val="000000"/>
          <w:szCs w:val="21"/>
          <w:highlight w:val="none"/>
        </w:rPr>
      </w:pPr>
    </w:p>
    <w:p>
      <w:pPr>
        <w:spacing w:line="440" w:lineRule="exact"/>
        <w:rPr>
          <w:rFonts w:hint="eastAsia" w:ascii="宋体" w:hAnsi="宋体" w:cs="宋体"/>
          <w:b/>
          <w:bCs/>
          <w:color w:val="000000"/>
          <w:szCs w:val="21"/>
          <w:highlight w:val="none"/>
        </w:rPr>
      </w:pPr>
    </w:p>
    <w:p>
      <w:pPr>
        <w:spacing w:line="440" w:lineRule="exact"/>
        <w:jc w:val="center"/>
        <w:rPr>
          <w:rFonts w:hint="eastAsia" w:ascii="宋体" w:hAnsi="宋体" w:eastAsia="宋体" w:cs="宋体"/>
          <w:b w:val="0"/>
          <w:bCs w:val="0"/>
          <w:color w:val="000000"/>
          <w:sz w:val="24"/>
          <w:szCs w:val="24"/>
          <w:highlight w:val="none"/>
          <w:lang w:eastAsia="zh-CN"/>
        </w:rPr>
      </w:pPr>
      <w:r>
        <w:rPr>
          <w:rFonts w:hint="eastAsia" w:ascii="宋体" w:hAnsi="宋体" w:eastAsia="宋体" w:cs="宋体"/>
          <w:b w:val="0"/>
          <w:bCs w:val="0"/>
          <w:color w:val="000000"/>
          <w:sz w:val="24"/>
          <w:szCs w:val="24"/>
          <w:highlight w:val="none"/>
          <w:lang w:eastAsia="zh-CN"/>
        </w:rPr>
        <w:t>五、谈判诚信承诺书</w:t>
      </w:r>
    </w:p>
    <w:p>
      <w:pPr>
        <w:spacing w:line="440" w:lineRule="exact"/>
        <w:ind w:firstLine="840" w:firstLineChars="400"/>
        <w:rPr>
          <w:rFonts w:hint="eastAsia" w:ascii="仿宋_GB2312" w:hAnsi="仿宋_GB2312" w:eastAsia="仿宋_GB2312" w:cs="仿宋_GB2312"/>
          <w:b w:val="0"/>
          <w:bCs w:val="0"/>
          <w:color w:val="000000"/>
          <w:szCs w:val="21"/>
          <w:highlight w:val="none"/>
        </w:rPr>
      </w:pPr>
    </w:p>
    <w:p>
      <w:pPr>
        <w:spacing w:line="440" w:lineRule="exact"/>
        <w:ind w:firstLine="840" w:firstLineChars="400"/>
        <w:rPr>
          <w:rFonts w:hint="eastAsia" w:ascii="仿宋_GB2312" w:hAnsi="仿宋_GB2312" w:eastAsia="仿宋_GB2312" w:cs="仿宋_GB2312"/>
          <w:b w:val="0"/>
          <w:bCs w:val="0"/>
          <w:color w:val="000000"/>
          <w:szCs w:val="21"/>
          <w:highlight w:val="none"/>
        </w:rPr>
      </w:pPr>
      <w:r>
        <w:rPr>
          <w:rFonts w:hint="eastAsia" w:ascii="仿宋_GB2312" w:hAnsi="仿宋_GB2312" w:eastAsia="仿宋_GB2312" w:cs="仿宋_GB2312"/>
          <w:b w:val="0"/>
          <w:bCs w:val="0"/>
          <w:color w:val="000000"/>
          <w:szCs w:val="21"/>
          <w:highlight w:val="none"/>
        </w:rPr>
        <w:t>本人以企业法定代表人的身份郑重承诺：</w:t>
      </w:r>
    </w:p>
    <w:p>
      <w:pPr>
        <w:spacing w:line="440" w:lineRule="exact"/>
        <w:ind w:firstLine="420" w:firstLineChars="200"/>
        <w:rPr>
          <w:rFonts w:hint="eastAsia" w:ascii="仿宋_GB2312" w:hAnsi="仿宋_GB2312" w:eastAsia="仿宋_GB2312" w:cs="仿宋_GB2312"/>
          <w:b w:val="0"/>
          <w:bCs w:val="0"/>
          <w:color w:val="000000"/>
          <w:szCs w:val="21"/>
          <w:highlight w:val="none"/>
        </w:rPr>
      </w:pPr>
      <w:r>
        <w:rPr>
          <w:rFonts w:hint="eastAsia" w:ascii="仿宋_GB2312" w:hAnsi="仿宋_GB2312" w:eastAsia="仿宋_GB2312" w:cs="仿宋_GB2312"/>
          <w:b w:val="0"/>
          <w:bCs w:val="0"/>
          <w:color w:val="000000"/>
          <w:szCs w:val="21"/>
          <w:highlight w:val="none"/>
        </w:rPr>
        <w:t>一、将遵循公开、公正和诚实信用的原则自愿参加</w:t>
      </w:r>
      <w:r>
        <w:rPr>
          <w:rFonts w:hint="eastAsia" w:ascii="仿宋_GB2312" w:hAnsi="仿宋_GB2312" w:eastAsia="仿宋_GB2312" w:cs="仿宋_GB2312"/>
          <w:b w:val="0"/>
          <w:bCs w:val="0"/>
          <w:color w:val="000000"/>
          <w:szCs w:val="21"/>
          <w:highlight w:val="none"/>
          <w:u w:val="single"/>
        </w:rPr>
        <w:t xml:space="preserve">                </w:t>
      </w:r>
      <w:r>
        <w:rPr>
          <w:rFonts w:hint="eastAsia" w:ascii="仿宋_GB2312" w:hAnsi="仿宋_GB2312" w:eastAsia="仿宋_GB2312" w:cs="仿宋_GB2312"/>
          <w:b w:val="0"/>
          <w:bCs w:val="0"/>
          <w:color w:val="000000"/>
          <w:szCs w:val="21"/>
          <w:highlight w:val="none"/>
        </w:rPr>
        <w:t>项目的竞争性谈判活动；</w:t>
      </w:r>
    </w:p>
    <w:p>
      <w:pPr>
        <w:spacing w:line="440" w:lineRule="exact"/>
        <w:ind w:firstLine="420" w:firstLineChars="200"/>
        <w:rPr>
          <w:rFonts w:hint="eastAsia" w:ascii="仿宋_GB2312" w:hAnsi="仿宋_GB2312" w:eastAsia="仿宋_GB2312" w:cs="仿宋_GB2312"/>
          <w:b w:val="0"/>
          <w:bCs w:val="0"/>
          <w:color w:val="000000"/>
          <w:szCs w:val="21"/>
          <w:highlight w:val="none"/>
        </w:rPr>
      </w:pPr>
      <w:r>
        <w:rPr>
          <w:rFonts w:hint="eastAsia" w:ascii="仿宋_GB2312" w:hAnsi="仿宋_GB2312" w:eastAsia="仿宋_GB2312" w:cs="仿宋_GB2312"/>
          <w:b w:val="0"/>
          <w:bCs w:val="0"/>
          <w:color w:val="000000"/>
          <w:szCs w:val="21"/>
          <w:highlight w:val="none"/>
        </w:rPr>
        <w:t xml:space="preserve">二、所提供的一切材料都是真实、有效、合法的；  </w:t>
      </w:r>
    </w:p>
    <w:p>
      <w:pPr>
        <w:spacing w:line="440" w:lineRule="exact"/>
        <w:ind w:firstLine="420" w:firstLineChars="200"/>
        <w:rPr>
          <w:rFonts w:hint="eastAsia" w:ascii="仿宋_GB2312" w:hAnsi="仿宋_GB2312" w:eastAsia="仿宋_GB2312" w:cs="仿宋_GB2312"/>
          <w:b w:val="0"/>
          <w:bCs w:val="0"/>
          <w:color w:val="000000"/>
          <w:szCs w:val="21"/>
          <w:highlight w:val="none"/>
        </w:rPr>
      </w:pPr>
      <w:r>
        <w:rPr>
          <w:rFonts w:hint="eastAsia" w:ascii="仿宋_GB2312" w:hAnsi="仿宋_GB2312" w:eastAsia="仿宋_GB2312" w:cs="仿宋_GB2312"/>
          <w:b w:val="0"/>
          <w:bCs w:val="0"/>
          <w:color w:val="000000"/>
          <w:szCs w:val="21"/>
          <w:highlight w:val="none"/>
        </w:rPr>
        <w:t xml:space="preserve">三、不出借、转让资质证书，不让他人挂靠谈判，不以他人名义谈判响应或者以其他方式弄虚作假，骗取成交；  </w:t>
      </w:r>
    </w:p>
    <w:p>
      <w:pPr>
        <w:spacing w:line="440" w:lineRule="exact"/>
        <w:ind w:firstLine="420" w:firstLineChars="200"/>
        <w:rPr>
          <w:rFonts w:hint="eastAsia" w:ascii="仿宋_GB2312" w:hAnsi="仿宋_GB2312" w:eastAsia="仿宋_GB2312" w:cs="仿宋_GB2312"/>
          <w:b w:val="0"/>
          <w:bCs w:val="0"/>
          <w:color w:val="000000"/>
          <w:szCs w:val="21"/>
          <w:highlight w:val="none"/>
        </w:rPr>
      </w:pPr>
      <w:r>
        <w:rPr>
          <w:rFonts w:hint="eastAsia" w:ascii="仿宋_GB2312" w:hAnsi="仿宋_GB2312" w:eastAsia="仿宋_GB2312" w:cs="仿宋_GB2312"/>
          <w:b w:val="0"/>
          <w:bCs w:val="0"/>
          <w:color w:val="000000"/>
          <w:szCs w:val="21"/>
          <w:highlight w:val="none"/>
        </w:rPr>
        <w:t xml:space="preserve">四、不与其他谈判响应人相互串通报价，不排挤其他谈判响应人的公平竞争、损害采购人的合法权益；  </w:t>
      </w:r>
    </w:p>
    <w:p>
      <w:pPr>
        <w:spacing w:line="440" w:lineRule="exact"/>
        <w:ind w:firstLine="420" w:firstLineChars="200"/>
        <w:rPr>
          <w:rFonts w:hint="eastAsia" w:ascii="仿宋_GB2312" w:hAnsi="仿宋_GB2312" w:eastAsia="仿宋_GB2312" w:cs="仿宋_GB2312"/>
          <w:b w:val="0"/>
          <w:bCs w:val="0"/>
          <w:color w:val="000000"/>
          <w:szCs w:val="21"/>
          <w:highlight w:val="none"/>
        </w:rPr>
      </w:pPr>
      <w:r>
        <w:rPr>
          <w:rFonts w:hint="eastAsia" w:ascii="仿宋_GB2312" w:hAnsi="仿宋_GB2312" w:eastAsia="仿宋_GB2312" w:cs="仿宋_GB2312"/>
          <w:b w:val="0"/>
          <w:bCs w:val="0"/>
          <w:color w:val="000000"/>
          <w:szCs w:val="21"/>
          <w:highlight w:val="none"/>
        </w:rPr>
        <w:t xml:space="preserve">五、不与采购单位或其他谈判响应人串通投标，损害国家利益、社会公共利益或者他人的合法权益；  </w:t>
      </w:r>
    </w:p>
    <w:p>
      <w:pPr>
        <w:spacing w:line="440" w:lineRule="exact"/>
        <w:ind w:firstLine="420" w:firstLineChars="200"/>
        <w:rPr>
          <w:rFonts w:hint="eastAsia" w:ascii="仿宋_GB2312" w:hAnsi="仿宋_GB2312" w:eastAsia="仿宋_GB2312" w:cs="仿宋_GB2312"/>
          <w:b w:val="0"/>
          <w:bCs w:val="0"/>
          <w:color w:val="000000"/>
          <w:szCs w:val="21"/>
          <w:highlight w:val="none"/>
        </w:rPr>
      </w:pPr>
      <w:r>
        <w:rPr>
          <w:rFonts w:hint="eastAsia" w:ascii="仿宋_GB2312" w:hAnsi="仿宋_GB2312" w:eastAsia="仿宋_GB2312" w:cs="仿宋_GB2312"/>
          <w:b w:val="0"/>
          <w:bCs w:val="0"/>
          <w:color w:val="000000"/>
          <w:szCs w:val="21"/>
          <w:highlight w:val="none"/>
        </w:rPr>
        <w:t xml:space="preserve">六、严格遵守开标现场纪律，服从监管人员管理；  </w:t>
      </w:r>
    </w:p>
    <w:p>
      <w:pPr>
        <w:spacing w:line="440" w:lineRule="exact"/>
        <w:ind w:firstLine="420" w:firstLineChars="200"/>
        <w:rPr>
          <w:rFonts w:hint="eastAsia" w:ascii="仿宋_GB2312" w:hAnsi="仿宋_GB2312" w:eastAsia="仿宋_GB2312" w:cs="仿宋_GB2312"/>
          <w:b w:val="0"/>
          <w:bCs w:val="0"/>
          <w:color w:val="000000"/>
          <w:szCs w:val="21"/>
          <w:highlight w:val="none"/>
        </w:rPr>
      </w:pPr>
      <w:r>
        <w:rPr>
          <w:rFonts w:hint="eastAsia" w:ascii="仿宋_GB2312" w:hAnsi="仿宋_GB2312" w:eastAsia="仿宋_GB2312" w:cs="仿宋_GB2312"/>
          <w:b w:val="0"/>
          <w:bCs w:val="0"/>
          <w:color w:val="000000"/>
          <w:szCs w:val="21"/>
          <w:highlight w:val="none"/>
        </w:rPr>
        <w:t>七、保证成交后不转包，若有合法分包征得采购人同意；</w:t>
      </w:r>
    </w:p>
    <w:p>
      <w:pPr>
        <w:spacing w:line="440" w:lineRule="exact"/>
        <w:ind w:firstLine="420" w:firstLineChars="200"/>
        <w:rPr>
          <w:rFonts w:hint="eastAsia" w:ascii="仿宋_GB2312" w:hAnsi="仿宋_GB2312" w:eastAsia="仿宋_GB2312" w:cs="仿宋_GB2312"/>
          <w:b w:val="0"/>
          <w:bCs w:val="0"/>
          <w:color w:val="000000"/>
          <w:szCs w:val="21"/>
          <w:highlight w:val="none"/>
        </w:rPr>
      </w:pPr>
      <w:r>
        <w:rPr>
          <w:rFonts w:hint="eastAsia" w:ascii="仿宋_GB2312" w:hAnsi="仿宋_GB2312" w:eastAsia="仿宋_GB2312" w:cs="仿宋_GB2312"/>
          <w:b w:val="0"/>
          <w:bCs w:val="0"/>
          <w:color w:val="000000"/>
          <w:szCs w:val="21"/>
          <w:highlight w:val="none"/>
        </w:rPr>
        <w:t>八、保证成交之后，按照谈判响应文件承诺提供服务及派驻</w:t>
      </w:r>
      <w:r>
        <w:rPr>
          <w:rFonts w:hint="eastAsia" w:ascii="仿宋_GB2312" w:hAnsi="仿宋_GB2312" w:eastAsia="仿宋_GB2312" w:cs="仿宋_GB2312"/>
          <w:b w:val="0"/>
          <w:bCs w:val="0"/>
          <w:color w:val="000000"/>
          <w:szCs w:val="21"/>
          <w:highlight w:val="none"/>
          <w:lang w:eastAsia="zh-CN"/>
        </w:rPr>
        <w:t>联系</w:t>
      </w:r>
      <w:r>
        <w:rPr>
          <w:rFonts w:hint="eastAsia" w:ascii="仿宋_GB2312" w:hAnsi="仿宋_GB2312" w:eastAsia="仿宋_GB2312" w:cs="仿宋_GB2312"/>
          <w:b w:val="0"/>
          <w:bCs w:val="0"/>
          <w:color w:val="000000"/>
          <w:szCs w:val="21"/>
          <w:highlight w:val="none"/>
        </w:rPr>
        <w:t>人员；</w:t>
      </w:r>
    </w:p>
    <w:p>
      <w:pPr>
        <w:spacing w:line="440" w:lineRule="exact"/>
        <w:ind w:firstLine="420" w:firstLineChars="200"/>
        <w:rPr>
          <w:rFonts w:hint="eastAsia" w:ascii="仿宋_GB2312" w:hAnsi="仿宋_GB2312" w:eastAsia="仿宋_GB2312" w:cs="仿宋_GB2312"/>
          <w:b w:val="0"/>
          <w:bCs w:val="0"/>
          <w:color w:val="000000"/>
          <w:szCs w:val="21"/>
          <w:highlight w:val="none"/>
        </w:rPr>
      </w:pPr>
      <w:r>
        <w:rPr>
          <w:rFonts w:hint="eastAsia" w:ascii="仿宋_GB2312" w:hAnsi="仿宋_GB2312" w:eastAsia="仿宋_GB2312" w:cs="仿宋_GB2312"/>
          <w:b w:val="0"/>
          <w:bCs w:val="0"/>
          <w:color w:val="000000"/>
          <w:szCs w:val="21"/>
          <w:highlight w:val="none"/>
        </w:rPr>
        <w:t>九、保证企业及所属相关人员在本次谈判响应中无行贿等犯罪行为；</w:t>
      </w:r>
    </w:p>
    <w:p>
      <w:pPr>
        <w:spacing w:line="440" w:lineRule="exact"/>
        <w:ind w:firstLine="420" w:firstLineChars="200"/>
        <w:rPr>
          <w:rFonts w:hint="eastAsia" w:ascii="仿宋_GB2312" w:hAnsi="仿宋_GB2312" w:eastAsia="仿宋_GB2312" w:cs="仿宋_GB2312"/>
          <w:b w:val="0"/>
          <w:bCs w:val="0"/>
          <w:color w:val="000000"/>
          <w:szCs w:val="21"/>
          <w:highlight w:val="none"/>
        </w:rPr>
      </w:pPr>
      <w:r>
        <w:rPr>
          <w:rFonts w:hint="eastAsia" w:ascii="仿宋_GB2312" w:hAnsi="仿宋_GB2312" w:eastAsia="仿宋_GB2312" w:cs="仿宋_GB2312"/>
          <w:b w:val="0"/>
          <w:bCs w:val="0"/>
          <w:color w:val="000000"/>
          <w:szCs w:val="21"/>
          <w:highlight w:val="none"/>
        </w:rPr>
        <w:t>十、我单位在</w:t>
      </w:r>
      <w:r>
        <w:rPr>
          <w:rFonts w:hint="eastAsia" w:ascii="仿宋_GB2312" w:hAnsi="仿宋_GB2312" w:eastAsia="仿宋_GB2312" w:cs="仿宋_GB2312"/>
          <w:b w:val="0"/>
          <w:bCs w:val="0"/>
          <w:color w:val="000000"/>
          <w:szCs w:val="21"/>
          <w:highlight w:val="none"/>
          <w:lang w:eastAsia="zh-CN"/>
        </w:rPr>
        <w:t>此次投标活动中提供的</w:t>
      </w:r>
      <w:r>
        <w:rPr>
          <w:rFonts w:hint="eastAsia" w:ascii="仿宋_GB2312" w:hAnsi="仿宋_GB2312" w:eastAsia="仿宋_GB2312" w:cs="仿宋_GB2312"/>
          <w:b w:val="0"/>
          <w:bCs w:val="0"/>
          <w:color w:val="000000"/>
          <w:szCs w:val="21"/>
          <w:highlight w:val="none"/>
        </w:rPr>
        <w:t>的信息真实，无编造虚假信息。一旦发现弄虚作假将按《诚信谈判响应承诺书》和有关法律法规中的规定接受处理。</w:t>
      </w:r>
    </w:p>
    <w:p>
      <w:pPr>
        <w:spacing w:line="440" w:lineRule="exact"/>
        <w:ind w:firstLine="420" w:firstLineChars="200"/>
        <w:rPr>
          <w:rFonts w:hint="eastAsia" w:ascii="仿宋_GB2312" w:hAnsi="仿宋_GB2312" w:eastAsia="仿宋_GB2312" w:cs="仿宋_GB2312"/>
          <w:b w:val="0"/>
          <w:bCs w:val="0"/>
          <w:color w:val="000000"/>
          <w:szCs w:val="21"/>
          <w:highlight w:val="none"/>
        </w:rPr>
      </w:pPr>
      <w:r>
        <w:rPr>
          <w:rFonts w:hint="eastAsia" w:ascii="仿宋_GB2312" w:hAnsi="仿宋_GB2312" w:eastAsia="仿宋_GB2312" w:cs="仿宋_GB2312"/>
          <w:b w:val="0"/>
          <w:bCs w:val="0"/>
          <w:color w:val="000000"/>
          <w:szCs w:val="21"/>
          <w:highlight w:val="none"/>
        </w:rPr>
        <w:t>十一、如在谈判响应过程和评审结果公告质疑期内发生投诉行为，保证按照</w:t>
      </w:r>
      <w:r>
        <w:rPr>
          <w:rFonts w:hint="eastAsia" w:ascii="仿宋_GB2312" w:hAnsi="仿宋_GB2312" w:eastAsia="仿宋_GB2312" w:cs="仿宋_GB2312"/>
          <w:b w:val="0"/>
          <w:bCs w:val="0"/>
          <w:color w:val="000000"/>
          <w:szCs w:val="21"/>
          <w:highlight w:val="none"/>
          <w:lang w:eastAsia="zh-CN"/>
        </w:rPr>
        <w:t>相关法律法规的</w:t>
      </w:r>
      <w:r>
        <w:rPr>
          <w:rFonts w:hint="eastAsia" w:ascii="仿宋_GB2312" w:hAnsi="仿宋_GB2312" w:eastAsia="仿宋_GB2312" w:cs="仿宋_GB2312"/>
          <w:b w:val="0"/>
          <w:bCs w:val="0"/>
          <w:color w:val="000000"/>
          <w:szCs w:val="21"/>
          <w:highlight w:val="none"/>
        </w:rPr>
        <w:t xml:space="preserve">要求进行。投诉内容符合要求，投诉材料加盖企业公章或由法定代表人或其委托代理人签字，并附有关身份证明。不恶意投诉，对本公司提供的投诉线索的真实性负责。 </w:t>
      </w:r>
    </w:p>
    <w:p>
      <w:pPr>
        <w:spacing w:line="440" w:lineRule="exact"/>
        <w:ind w:firstLine="420" w:firstLineChars="200"/>
        <w:rPr>
          <w:rFonts w:hint="eastAsia" w:ascii="仿宋_GB2312" w:hAnsi="仿宋_GB2312" w:eastAsia="仿宋_GB2312" w:cs="仿宋_GB2312"/>
          <w:b w:val="0"/>
          <w:bCs w:val="0"/>
          <w:color w:val="000000"/>
          <w:szCs w:val="21"/>
          <w:highlight w:val="none"/>
        </w:rPr>
      </w:pPr>
      <w:r>
        <w:rPr>
          <w:rFonts w:hint="eastAsia" w:ascii="仿宋_GB2312" w:hAnsi="仿宋_GB2312" w:eastAsia="仿宋_GB2312" w:cs="仿宋_GB2312"/>
          <w:b w:val="0"/>
          <w:bCs w:val="0"/>
          <w:color w:val="000000"/>
          <w:szCs w:val="21"/>
          <w:highlight w:val="none"/>
        </w:rPr>
        <w:t>十二、我方保证对本次竞争性谈判活动有任何疑问或投诉，都依法在规定的时间内提出。否则，不针对本次竞争性谈判活动提出任何质疑或投诉。</w:t>
      </w:r>
    </w:p>
    <w:p>
      <w:pPr>
        <w:spacing w:line="440" w:lineRule="exact"/>
        <w:ind w:firstLine="420" w:firstLineChars="200"/>
        <w:rPr>
          <w:rFonts w:hint="eastAsia" w:ascii="仿宋_GB2312" w:hAnsi="仿宋_GB2312" w:eastAsia="仿宋_GB2312" w:cs="仿宋_GB2312"/>
          <w:b w:val="0"/>
          <w:bCs w:val="0"/>
          <w:color w:val="000000"/>
          <w:szCs w:val="21"/>
          <w:highlight w:val="none"/>
        </w:rPr>
      </w:pPr>
      <w:r>
        <w:rPr>
          <w:rFonts w:hint="eastAsia" w:ascii="仿宋_GB2312" w:hAnsi="仿宋_GB2312" w:eastAsia="仿宋_GB2312" w:cs="仿宋_GB2312"/>
          <w:b w:val="0"/>
          <w:bCs w:val="0"/>
          <w:color w:val="000000"/>
          <w:szCs w:val="21"/>
          <w:highlight w:val="none"/>
        </w:rPr>
        <w:t>以上内容我已仔细阅读，本公司若有违反承诺内容的行为，自愿承担竞争性谈判文件确定的责任和法律责任并接受相关行政部门给予的处理和处罚。给采购人造成损失的，依法承担赔偿责任。</w:t>
      </w:r>
    </w:p>
    <w:p>
      <w:pPr>
        <w:rPr>
          <w:rFonts w:hint="eastAsia" w:ascii="仿宋_GB2312" w:hAnsi="仿宋_GB2312" w:eastAsia="仿宋_GB2312" w:cs="仿宋_GB2312"/>
          <w:b w:val="0"/>
          <w:bCs w:val="0"/>
          <w:color w:val="000000"/>
          <w:szCs w:val="21"/>
          <w:highlight w:val="none"/>
        </w:rPr>
      </w:pPr>
      <w:r>
        <w:rPr>
          <w:rFonts w:hint="eastAsia" w:ascii="仿宋_GB2312" w:hAnsi="仿宋_GB2312" w:eastAsia="仿宋_GB2312" w:cs="仿宋_GB2312"/>
          <w:b w:val="0"/>
          <w:bCs w:val="0"/>
          <w:color w:val="000000"/>
          <w:szCs w:val="21"/>
          <w:highlight w:val="none"/>
        </w:rPr>
        <w:t xml:space="preserve">  </w:t>
      </w:r>
    </w:p>
    <w:p>
      <w:pPr>
        <w:rPr>
          <w:rFonts w:hint="eastAsia" w:ascii="仿宋_GB2312" w:hAnsi="仿宋_GB2312" w:eastAsia="仿宋_GB2312" w:cs="仿宋_GB2312"/>
          <w:b w:val="0"/>
          <w:bCs w:val="0"/>
          <w:color w:val="000000"/>
          <w:szCs w:val="21"/>
          <w:highlight w:val="none"/>
        </w:rPr>
      </w:pPr>
    </w:p>
    <w:p>
      <w:pPr>
        <w:jc w:val="center"/>
        <w:rPr>
          <w:rFonts w:hint="eastAsia" w:ascii="仿宋_GB2312" w:hAnsi="仿宋_GB2312" w:eastAsia="仿宋_GB2312" w:cs="仿宋_GB2312"/>
          <w:b w:val="0"/>
          <w:bCs w:val="0"/>
          <w:color w:val="000000"/>
          <w:szCs w:val="21"/>
          <w:highlight w:val="none"/>
        </w:rPr>
      </w:pPr>
      <w:r>
        <w:rPr>
          <w:rFonts w:hint="eastAsia" w:ascii="仿宋_GB2312" w:hAnsi="仿宋_GB2312" w:eastAsia="仿宋_GB2312" w:cs="仿宋_GB2312"/>
          <w:b w:val="0"/>
          <w:bCs w:val="0"/>
          <w:color w:val="000000"/>
          <w:szCs w:val="21"/>
          <w:highlight w:val="none"/>
        </w:rPr>
        <w:t xml:space="preserve">                                      谈判响应单位（盖章）：</w:t>
      </w:r>
    </w:p>
    <w:p>
      <w:pPr>
        <w:jc w:val="right"/>
        <w:rPr>
          <w:rFonts w:hint="eastAsia" w:ascii="仿宋_GB2312" w:hAnsi="仿宋_GB2312" w:eastAsia="仿宋_GB2312" w:cs="仿宋_GB2312"/>
          <w:b w:val="0"/>
          <w:bCs w:val="0"/>
          <w:color w:val="000000"/>
          <w:szCs w:val="21"/>
          <w:highlight w:val="none"/>
        </w:rPr>
      </w:pPr>
    </w:p>
    <w:p>
      <w:pPr>
        <w:jc w:val="center"/>
        <w:rPr>
          <w:rFonts w:hint="eastAsia" w:ascii="仿宋_GB2312" w:hAnsi="仿宋_GB2312" w:eastAsia="仿宋_GB2312" w:cs="仿宋_GB2312"/>
          <w:b w:val="0"/>
          <w:bCs w:val="0"/>
          <w:color w:val="000000"/>
          <w:szCs w:val="21"/>
          <w:highlight w:val="none"/>
        </w:rPr>
      </w:pPr>
      <w:r>
        <w:rPr>
          <w:rFonts w:hint="eastAsia" w:ascii="仿宋_GB2312" w:hAnsi="仿宋_GB2312" w:eastAsia="仿宋_GB2312" w:cs="仿宋_GB2312"/>
          <w:b w:val="0"/>
          <w:bCs w:val="0"/>
          <w:color w:val="000000"/>
          <w:szCs w:val="21"/>
          <w:highlight w:val="none"/>
        </w:rPr>
        <w:t xml:space="preserve">                                     法定代表人（盖章）：</w:t>
      </w:r>
    </w:p>
    <w:p>
      <w:pPr>
        <w:jc w:val="right"/>
        <w:rPr>
          <w:rFonts w:hint="eastAsia" w:ascii="仿宋_GB2312" w:hAnsi="仿宋_GB2312" w:eastAsia="仿宋_GB2312" w:cs="仿宋_GB2312"/>
          <w:b w:val="0"/>
          <w:bCs w:val="0"/>
          <w:color w:val="000000"/>
          <w:szCs w:val="21"/>
          <w:highlight w:val="none"/>
        </w:rPr>
      </w:pPr>
    </w:p>
    <w:p>
      <w:pPr>
        <w:ind w:right="480"/>
        <w:jc w:val="center"/>
        <w:rPr>
          <w:rFonts w:hint="eastAsia" w:ascii="仿宋_GB2312" w:hAnsi="仿宋_GB2312" w:eastAsia="仿宋_GB2312" w:cs="仿宋_GB2312"/>
          <w:b w:val="0"/>
          <w:bCs w:val="0"/>
          <w:color w:val="000000"/>
          <w:szCs w:val="21"/>
          <w:highlight w:val="none"/>
        </w:rPr>
      </w:pPr>
      <w:r>
        <w:rPr>
          <w:rFonts w:hint="eastAsia" w:ascii="仿宋_GB2312" w:hAnsi="仿宋_GB2312" w:eastAsia="仿宋_GB2312" w:cs="仿宋_GB2312"/>
          <w:b w:val="0"/>
          <w:bCs w:val="0"/>
          <w:color w:val="000000"/>
          <w:szCs w:val="21"/>
          <w:highlight w:val="none"/>
        </w:rPr>
        <w:t xml:space="preserve">                                               日期：_____年____月____日</w:t>
      </w:r>
      <w:bookmarkStart w:id="52" w:name="_Toc22272"/>
    </w:p>
    <w:p>
      <w:pPr>
        <w:ind w:right="480"/>
        <w:jc w:val="center"/>
        <w:rPr>
          <w:rFonts w:hint="eastAsia" w:ascii="仿宋_GB2312" w:hAnsi="仿宋_GB2312" w:eastAsia="仿宋_GB2312" w:cs="仿宋_GB2312"/>
          <w:b w:val="0"/>
          <w:bCs w:val="0"/>
          <w:color w:val="000000"/>
          <w:szCs w:val="21"/>
          <w:highlight w:val="none"/>
        </w:rPr>
      </w:pPr>
    </w:p>
    <w:p>
      <w:pPr>
        <w:ind w:right="480"/>
        <w:jc w:val="center"/>
        <w:rPr>
          <w:rFonts w:hint="eastAsia" w:ascii="仿宋_GB2312" w:hAnsi="仿宋_GB2312" w:eastAsia="仿宋_GB2312" w:cs="仿宋_GB2312"/>
          <w:b w:val="0"/>
          <w:bCs w:val="0"/>
          <w:color w:val="000000"/>
          <w:sz w:val="24"/>
          <w:highlight w:val="none"/>
        </w:rPr>
      </w:pPr>
    </w:p>
    <w:p>
      <w:pPr>
        <w:pStyle w:val="5"/>
        <w:jc w:val="center"/>
        <w:rPr>
          <w:rFonts w:hint="eastAsia" w:ascii="仿宋_GB2312" w:hAnsi="仿宋_GB2312" w:eastAsia="仿宋_GB2312" w:cs="仿宋_GB2312"/>
          <w:b w:val="0"/>
          <w:bCs w:val="0"/>
          <w:color w:val="000000"/>
          <w:highlight w:val="none"/>
        </w:rPr>
      </w:pPr>
      <w:bookmarkStart w:id="53" w:name="_Toc15484"/>
    </w:p>
    <w:p>
      <w:pPr>
        <w:pStyle w:val="5"/>
        <w:jc w:val="center"/>
        <w:rPr>
          <w:rFonts w:hint="eastAsia" w:ascii="宋体" w:hAnsi="宋体" w:eastAsia="宋体" w:cs="宋体"/>
          <w:b w:val="0"/>
          <w:bCs w:val="0"/>
          <w:color w:val="000000"/>
          <w:highlight w:val="none"/>
          <w:bdr w:val="single" w:color="auto" w:sz="4" w:space="0"/>
        </w:rPr>
      </w:pPr>
      <w:r>
        <w:rPr>
          <w:rFonts w:hint="eastAsia" w:ascii="宋体" w:hAnsi="宋体" w:eastAsia="宋体" w:cs="宋体"/>
          <w:b w:val="0"/>
          <w:bCs w:val="0"/>
          <w:color w:val="000000"/>
          <w:highlight w:val="none"/>
        </w:rPr>
        <w:t>六、资格证明文件</w:t>
      </w:r>
      <w:bookmarkEnd w:id="52"/>
      <w:bookmarkEnd w:id="53"/>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1、营业执照；</w:t>
      </w:r>
    </w:p>
    <w:p>
      <w:pPr>
        <w:spacing w:line="360" w:lineRule="auto"/>
        <w:ind w:firstLine="210" w:firstLineChars="100"/>
        <w:rPr>
          <w:rFonts w:ascii="宋体" w:hAnsi="宋体" w:cs="宋体"/>
          <w:color w:val="000000"/>
          <w:szCs w:val="21"/>
          <w:highlight w:val="none"/>
        </w:rPr>
      </w:pPr>
      <w:r>
        <w:rPr>
          <w:rFonts w:hint="eastAsia" w:ascii="宋体" w:hAnsi="宋体" w:cs="宋体"/>
          <w:color w:val="000000"/>
          <w:szCs w:val="21"/>
          <w:highlight w:val="none"/>
        </w:rPr>
        <w:t>（只需提供三证合一的营业执照）</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lang w:val="en-US" w:eastAsia="zh-CN"/>
        </w:rPr>
        <w:t>2</w:t>
      </w:r>
      <w:r>
        <w:rPr>
          <w:rFonts w:hint="eastAsia" w:ascii="宋体" w:hAnsi="宋体" w:cs="宋体"/>
          <w:color w:val="000000"/>
          <w:szCs w:val="21"/>
          <w:highlight w:val="none"/>
        </w:rPr>
        <w:t>、法定代表人身份证明书（格式见附件）及其有效二代居民身份证；</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lang w:val="en-US" w:eastAsia="zh-CN"/>
        </w:rPr>
        <w:t>3</w:t>
      </w:r>
      <w:r>
        <w:rPr>
          <w:rFonts w:hint="eastAsia" w:ascii="宋体" w:hAnsi="宋体" w:cs="宋体"/>
          <w:color w:val="000000"/>
          <w:szCs w:val="21"/>
          <w:highlight w:val="none"/>
        </w:rPr>
        <w:t>、法定代表人授权委托书（格式见附件）及其委托代理人有效二代居民身份证，若法定代表人现场参与谈判则不需此件；</w:t>
      </w:r>
    </w:p>
    <w:p>
      <w:pPr>
        <w:spacing w:line="360" w:lineRule="auto"/>
        <w:ind w:firstLine="411" w:firstLineChars="196"/>
        <w:jc w:val="center"/>
        <w:rPr>
          <w:rFonts w:ascii="宋体" w:hAnsi="宋体" w:cs="宋体"/>
          <w:color w:val="000000"/>
          <w:szCs w:val="21"/>
          <w:highlight w:val="none"/>
        </w:rPr>
      </w:pPr>
    </w:p>
    <w:p>
      <w:pPr>
        <w:spacing w:line="360" w:lineRule="auto"/>
        <w:ind w:firstLine="411" w:firstLineChars="196"/>
        <w:jc w:val="center"/>
        <w:rPr>
          <w:rFonts w:ascii="宋体" w:hAnsi="宋体" w:cs="宋体"/>
          <w:color w:val="000000"/>
          <w:szCs w:val="21"/>
          <w:highlight w:val="none"/>
        </w:rPr>
      </w:pPr>
    </w:p>
    <w:p>
      <w:pPr>
        <w:spacing w:line="360" w:lineRule="auto"/>
        <w:jc w:val="left"/>
        <w:rPr>
          <w:rFonts w:ascii="宋体" w:hAnsi="宋体" w:cs="宋体"/>
          <w:b/>
          <w:color w:val="000000"/>
          <w:sz w:val="24"/>
          <w:highlight w:val="none"/>
        </w:rPr>
      </w:pPr>
      <w:r>
        <w:rPr>
          <w:rFonts w:hint="eastAsia" w:ascii="宋体" w:hAnsi="宋体" w:cs="宋体"/>
          <w:b/>
          <w:color w:val="000000"/>
          <w:sz w:val="24"/>
          <w:highlight w:val="none"/>
        </w:rPr>
        <w:t>附 件：</w:t>
      </w:r>
    </w:p>
    <w:p>
      <w:pPr>
        <w:spacing w:line="360" w:lineRule="auto"/>
        <w:ind w:firstLine="413" w:firstLineChars="196"/>
        <w:jc w:val="center"/>
        <w:rPr>
          <w:rFonts w:ascii="宋体" w:hAnsi="宋体" w:cs="宋体"/>
          <w:b/>
          <w:bCs/>
          <w:color w:val="000000"/>
          <w:szCs w:val="21"/>
          <w:highlight w:val="none"/>
        </w:rPr>
      </w:pPr>
      <w:r>
        <w:rPr>
          <w:rFonts w:hint="eastAsia" w:ascii="宋体" w:hAnsi="宋体" w:cs="宋体"/>
          <w:b/>
          <w:bCs/>
          <w:color w:val="000000"/>
          <w:szCs w:val="21"/>
          <w:highlight w:val="none"/>
        </w:rPr>
        <w:t>法定代表人身份证明书</w:t>
      </w:r>
    </w:p>
    <w:p>
      <w:pPr>
        <w:wordWrap w:val="0"/>
        <w:adjustRightInd w:val="0"/>
        <w:snapToGrid w:val="0"/>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谈判响应人名称：</w:t>
      </w:r>
      <w:r>
        <w:rPr>
          <w:rFonts w:hint="eastAsia" w:ascii="宋体" w:hAnsi="宋体" w:cs="宋体"/>
          <w:color w:val="000000"/>
          <w:szCs w:val="21"/>
          <w:highlight w:val="none"/>
          <w:u w:val="single"/>
        </w:rPr>
        <w:t xml:space="preserve">                              </w:t>
      </w:r>
    </w:p>
    <w:p>
      <w:pPr>
        <w:wordWrap w:val="0"/>
        <w:adjustRightInd w:val="0"/>
        <w:snapToGrid w:val="0"/>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单位性质：</w:t>
      </w:r>
      <w:r>
        <w:rPr>
          <w:rFonts w:hint="eastAsia" w:ascii="宋体" w:hAnsi="宋体" w:cs="宋体"/>
          <w:color w:val="000000"/>
          <w:szCs w:val="21"/>
          <w:highlight w:val="none"/>
          <w:u w:val="single"/>
        </w:rPr>
        <w:t xml:space="preserve">                                </w:t>
      </w:r>
    </w:p>
    <w:p>
      <w:pPr>
        <w:wordWrap w:val="0"/>
        <w:adjustRightInd w:val="0"/>
        <w:snapToGrid w:val="0"/>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地址：</w:t>
      </w:r>
      <w:r>
        <w:rPr>
          <w:rFonts w:hint="eastAsia" w:ascii="宋体" w:hAnsi="宋体" w:cs="宋体"/>
          <w:color w:val="000000"/>
          <w:szCs w:val="21"/>
          <w:highlight w:val="none"/>
          <w:u w:val="single"/>
        </w:rPr>
        <w:t xml:space="preserve">                                    </w:t>
      </w:r>
    </w:p>
    <w:p>
      <w:pPr>
        <w:wordWrap w:val="0"/>
        <w:adjustRightInd w:val="0"/>
        <w:snapToGrid w:val="0"/>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成立时间：</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年</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月</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日</w:t>
      </w:r>
    </w:p>
    <w:p>
      <w:pPr>
        <w:wordWrap w:val="0"/>
        <w:adjustRightInd w:val="0"/>
        <w:snapToGrid w:val="0"/>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经营期限：</w:t>
      </w:r>
      <w:r>
        <w:rPr>
          <w:rFonts w:hint="eastAsia" w:ascii="宋体" w:hAnsi="宋体" w:cs="宋体"/>
          <w:color w:val="000000"/>
          <w:szCs w:val="21"/>
          <w:highlight w:val="none"/>
          <w:u w:val="single"/>
        </w:rPr>
        <w:t xml:space="preserve">          </w:t>
      </w:r>
    </w:p>
    <w:p>
      <w:pPr>
        <w:wordWrap w:val="0"/>
        <w:adjustRightInd w:val="0"/>
        <w:snapToGrid w:val="0"/>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姓名：</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性别：</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年龄：</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职务：</w:t>
      </w:r>
      <w:r>
        <w:rPr>
          <w:rFonts w:hint="eastAsia" w:ascii="宋体" w:hAnsi="宋体" w:cs="宋体"/>
          <w:color w:val="000000"/>
          <w:szCs w:val="21"/>
          <w:highlight w:val="none"/>
          <w:u w:val="single"/>
        </w:rPr>
        <w:t xml:space="preserve">            </w:t>
      </w:r>
    </w:p>
    <w:p>
      <w:pPr>
        <w:wordWrap w:val="0"/>
        <w:adjustRightInd w:val="0"/>
        <w:snapToGrid w:val="0"/>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系</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（谈判响应人名称）的法定代表人。</w:t>
      </w:r>
    </w:p>
    <w:p>
      <w:pPr>
        <w:wordWrap w:val="0"/>
        <w:adjustRightInd w:val="0"/>
        <w:snapToGrid w:val="0"/>
        <w:spacing w:line="360" w:lineRule="auto"/>
        <w:ind w:firstLine="411" w:firstLineChars="196"/>
        <w:rPr>
          <w:rFonts w:ascii="宋体" w:hAnsi="宋体" w:cs="宋体"/>
          <w:color w:val="000000"/>
          <w:szCs w:val="21"/>
          <w:highlight w:val="none"/>
        </w:rPr>
      </w:pPr>
      <w:r>
        <w:rPr>
          <w:rFonts w:hint="eastAsia" w:ascii="宋体" w:hAnsi="宋体" w:cs="宋体"/>
          <w:color w:val="000000"/>
          <w:szCs w:val="21"/>
          <w:highlight w:val="none"/>
        </w:rPr>
        <w:t>特此证明。</w:t>
      </w:r>
    </w:p>
    <w:p>
      <w:pPr>
        <w:wordWrap w:val="0"/>
        <w:adjustRightInd w:val="0"/>
        <w:snapToGrid w:val="0"/>
        <w:spacing w:line="360" w:lineRule="auto"/>
        <w:ind w:firstLine="4137" w:firstLineChars="1970"/>
        <w:rPr>
          <w:rFonts w:ascii="宋体" w:hAnsi="宋体" w:cs="宋体"/>
          <w:color w:val="000000"/>
          <w:szCs w:val="21"/>
          <w:highlight w:val="none"/>
        </w:rPr>
      </w:pPr>
      <w:r>
        <w:rPr>
          <w:rFonts w:hint="eastAsia" w:ascii="宋体" w:hAnsi="宋体" w:cs="宋体"/>
          <w:color w:val="000000"/>
          <w:szCs w:val="21"/>
          <w:highlight w:val="none"/>
        </w:rPr>
        <w:t>谈判响应人：</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（盖章）</w:t>
      </w:r>
    </w:p>
    <w:p>
      <w:pPr>
        <w:wordWrap w:val="0"/>
        <w:adjustRightInd w:val="0"/>
        <w:snapToGrid w:val="0"/>
        <w:spacing w:line="360" w:lineRule="auto"/>
        <w:ind w:right="360" w:firstLine="4851" w:firstLineChars="2310"/>
        <w:jc w:val="right"/>
        <w:rPr>
          <w:rFonts w:ascii="宋体" w:hAnsi="宋体" w:cs="宋体"/>
          <w:color w:val="000000"/>
          <w:szCs w:val="21"/>
          <w:highlight w:val="none"/>
        </w:rPr>
      </w:pP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年</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月</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日</w:t>
      </w:r>
    </w:p>
    <w:p>
      <w:pPr>
        <w:wordWrap w:val="0"/>
        <w:spacing w:line="360" w:lineRule="auto"/>
        <w:jc w:val="center"/>
        <w:rPr>
          <w:rFonts w:ascii="宋体" w:hAnsi="宋体" w:cs="宋体"/>
          <w:color w:val="000000"/>
          <w:szCs w:val="21"/>
          <w:highlight w:val="none"/>
        </w:rPr>
      </w:pPr>
    </w:p>
    <w:p>
      <w:pPr>
        <w:wordWrap w:val="0"/>
        <w:spacing w:line="360" w:lineRule="auto"/>
        <w:jc w:val="center"/>
        <w:rPr>
          <w:rFonts w:ascii="宋体" w:hAnsi="宋体" w:cs="宋体"/>
          <w:color w:val="000000"/>
          <w:szCs w:val="21"/>
          <w:highlight w:val="none"/>
        </w:rPr>
      </w:pPr>
    </w:p>
    <w:p>
      <w:pPr>
        <w:wordWrap w:val="0"/>
        <w:spacing w:line="360" w:lineRule="auto"/>
        <w:jc w:val="center"/>
        <w:rPr>
          <w:rFonts w:ascii="宋体" w:hAnsi="宋体" w:cs="宋体"/>
          <w:color w:val="000000"/>
          <w:szCs w:val="21"/>
          <w:highlight w:val="none"/>
        </w:rPr>
      </w:pPr>
    </w:p>
    <w:p>
      <w:pPr>
        <w:wordWrap w:val="0"/>
        <w:spacing w:line="360" w:lineRule="auto"/>
        <w:jc w:val="center"/>
        <w:rPr>
          <w:rFonts w:ascii="宋体" w:hAnsi="宋体" w:cs="宋体"/>
          <w:color w:val="000000"/>
          <w:szCs w:val="21"/>
          <w:highlight w:val="none"/>
        </w:rPr>
      </w:pPr>
    </w:p>
    <w:p>
      <w:pPr>
        <w:wordWrap w:val="0"/>
        <w:spacing w:line="360" w:lineRule="auto"/>
        <w:jc w:val="center"/>
        <w:rPr>
          <w:rFonts w:ascii="宋体" w:hAnsi="宋体" w:cs="宋体"/>
          <w:color w:val="000000"/>
          <w:szCs w:val="21"/>
          <w:highlight w:val="none"/>
        </w:rPr>
      </w:pPr>
    </w:p>
    <w:p>
      <w:pPr>
        <w:wordWrap w:val="0"/>
        <w:spacing w:line="360" w:lineRule="auto"/>
        <w:jc w:val="center"/>
        <w:rPr>
          <w:rFonts w:ascii="宋体" w:hAnsi="宋体" w:cs="宋体"/>
          <w:color w:val="000000"/>
          <w:szCs w:val="21"/>
          <w:highlight w:val="none"/>
        </w:rPr>
      </w:pPr>
    </w:p>
    <w:p>
      <w:pPr>
        <w:wordWrap w:val="0"/>
        <w:spacing w:line="360" w:lineRule="auto"/>
        <w:jc w:val="center"/>
        <w:rPr>
          <w:rFonts w:hint="eastAsia" w:ascii="宋体" w:hAnsi="宋体" w:cs="宋体"/>
          <w:b/>
          <w:bCs/>
          <w:color w:val="000000"/>
          <w:szCs w:val="21"/>
          <w:highlight w:val="none"/>
        </w:rPr>
      </w:pPr>
    </w:p>
    <w:p>
      <w:pPr>
        <w:wordWrap w:val="0"/>
        <w:spacing w:line="360" w:lineRule="auto"/>
        <w:jc w:val="center"/>
        <w:rPr>
          <w:rFonts w:hint="eastAsia" w:ascii="宋体" w:hAnsi="宋体" w:cs="宋体"/>
          <w:b/>
          <w:bCs/>
          <w:color w:val="000000"/>
          <w:szCs w:val="21"/>
          <w:highlight w:val="none"/>
        </w:rPr>
      </w:pPr>
    </w:p>
    <w:p>
      <w:pPr>
        <w:wordWrap w:val="0"/>
        <w:spacing w:line="360" w:lineRule="auto"/>
        <w:jc w:val="center"/>
        <w:rPr>
          <w:rFonts w:hint="eastAsia" w:ascii="宋体" w:hAnsi="宋体" w:cs="宋体"/>
          <w:b/>
          <w:bCs/>
          <w:color w:val="000000"/>
          <w:szCs w:val="21"/>
          <w:highlight w:val="none"/>
        </w:rPr>
      </w:pPr>
    </w:p>
    <w:p>
      <w:pPr>
        <w:wordWrap w:val="0"/>
        <w:spacing w:line="360" w:lineRule="auto"/>
        <w:jc w:val="center"/>
        <w:rPr>
          <w:rFonts w:hint="eastAsia" w:ascii="宋体" w:hAnsi="宋体" w:cs="宋体"/>
          <w:b/>
          <w:bCs/>
          <w:color w:val="000000"/>
          <w:szCs w:val="21"/>
          <w:highlight w:val="none"/>
        </w:rPr>
      </w:pPr>
    </w:p>
    <w:p>
      <w:pPr>
        <w:wordWrap w:val="0"/>
        <w:spacing w:line="360" w:lineRule="auto"/>
        <w:jc w:val="center"/>
        <w:rPr>
          <w:rFonts w:hint="eastAsia" w:ascii="宋体" w:hAnsi="宋体" w:cs="宋体"/>
          <w:b/>
          <w:bCs/>
          <w:color w:val="000000"/>
          <w:szCs w:val="21"/>
          <w:highlight w:val="none"/>
        </w:rPr>
      </w:pPr>
    </w:p>
    <w:p>
      <w:pPr>
        <w:wordWrap w:val="0"/>
        <w:spacing w:line="360" w:lineRule="auto"/>
        <w:jc w:val="center"/>
        <w:rPr>
          <w:rFonts w:ascii="宋体" w:hAnsi="宋体" w:cs="宋体"/>
          <w:b/>
          <w:bCs/>
          <w:color w:val="000000"/>
          <w:szCs w:val="21"/>
          <w:highlight w:val="none"/>
        </w:rPr>
      </w:pPr>
      <w:r>
        <w:rPr>
          <w:rFonts w:hint="eastAsia" w:ascii="宋体" w:hAnsi="宋体" w:cs="宋体"/>
          <w:b/>
          <w:bCs/>
          <w:color w:val="000000"/>
          <w:szCs w:val="21"/>
          <w:highlight w:val="none"/>
        </w:rPr>
        <w:t>法定代表人授权委托书</w:t>
      </w:r>
    </w:p>
    <w:p>
      <w:pPr>
        <w:wordWrap w:val="0"/>
        <w:spacing w:line="360" w:lineRule="auto"/>
        <w:ind w:firstLine="630" w:firstLineChars="300"/>
        <w:rPr>
          <w:rFonts w:ascii="宋体" w:hAnsi="宋体" w:cs="宋体"/>
          <w:color w:val="000000"/>
          <w:szCs w:val="21"/>
          <w:highlight w:val="none"/>
        </w:rPr>
      </w:pPr>
      <w:r>
        <w:rPr>
          <w:rFonts w:hint="eastAsia" w:ascii="宋体" w:hAnsi="宋体" w:cs="宋体"/>
          <w:color w:val="000000"/>
          <w:szCs w:val="21"/>
          <w:highlight w:val="none"/>
        </w:rPr>
        <w:t>本人</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（姓名）系</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（谈判响应人名称）的法定代表人，现委托</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（姓名）为我方委托代理人。委托代理人根据授权，以我方名义处理</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（项目名称）的谈判响应一切事宜，其法律后果由我方承担。</w:t>
      </w:r>
    </w:p>
    <w:p>
      <w:pPr>
        <w:wordWrap w:val="0"/>
        <w:spacing w:line="360" w:lineRule="auto"/>
        <w:ind w:firstLine="630" w:firstLineChars="300"/>
        <w:rPr>
          <w:rFonts w:ascii="宋体" w:hAnsi="宋体" w:cs="宋体"/>
          <w:color w:val="000000"/>
          <w:szCs w:val="21"/>
          <w:highlight w:val="none"/>
        </w:rPr>
      </w:pPr>
      <w:r>
        <w:rPr>
          <w:rFonts w:hint="eastAsia" w:ascii="宋体" w:hAnsi="宋体" w:cs="宋体"/>
          <w:color w:val="000000"/>
          <w:szCs w:val="21"/>
          <w:highlight w:val="none"/>
        </w:rPr>
        <w:t>委托期限：</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w:t>
      </w:r>
    </w:p>
    <w:p>
      <w:pPr>
        <w:wordWrap w:val="0"/>
        <w:spacing w:line="360" w:lineRule="auto"/>
        <w:ind w:firstLine="630" w:firstLineChars="300"/>
        <w:rPr>
          <w:rFonts w:ascii="宋体" w:hAnsi="宋体" w:cs="宋体"/>
          <w:color w:val="000000"/>
          <w:szCs w:val="21"/>
          <w:highlight w:val="none"/>
        </w:rPr>
      </w:pPr>
      <w:r>
        <w:rPr>
          <w:rFonts w:hint="eastAsia" w:ascii="宋体" w:hAnsi="宋体" w:cs="宋体"/>
          <w:color w:val="000000"/>
          <w:szCs w:val="21"/>
          <w:highlight w:val="none"/>
        </w:rPr>
        <w:t>委托代理人无转委托权，特此委托。</w:t>
      </w:r>
    </w:p>
    <w:p>
      <w:pPr>
        <w:wordWrap w:val="0"/>
        <w:spacing w:line="360" w:lineRule="auto"/>
        <w:ind w:firstLine="630" w:firstLineChars="300"/>
        <w:rPr>
          <w:rFonts w:ascii="宋体" w:hAnsi="宋体" w:cs="宋体"/>
          <w:color w:val="000000"/>
          <w:szCs w:val="21"/>
          <w:highlight w:val="none"/>
          <w:u w:val="single"/>
        </w:rPr>
      </w:pPr>
      <w:r>
        <w:rPr>
          <w:rFonts w:hint="eastAsia" w:ascii="宋体" w:hAnsi="宋体" w:cs="宋体"/>
          <w:color w:val="000000"/>
          <w:szCs w:val="21"/>
          <w:highlight w:val="none"/>
        </w:rPr>
        <w:t>委托代理人：</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性别 ：</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年龄：_______</w:t>
      </w:r>
    </w:p>
    <w:p>
      <w:pPr>
        <w:wordWrap w:val="0"/>
        <w:spacing w:line="360" w:lineRule="auto"/>
        <w:ind w:firstLine="630" w:firstLineChars="300"/>
        <w:rPr>
          <w:rFonts w:ascii="宋体" w:hAnsi="宋体" w:cs="宋体"/>
          <w:color w:val="000000"/>
          <w:szCs w:val="21"/>
          <w:highlight w:val="none"/>
          <w:u w:val="single"/>
        </w:rPr>
      </w:pPr>
      <w:r>
        <w:rPr>
          <w:rFonts w:hint="eastAsia" w:ascii="宋体" w:hAnsi="宋体" w:cs="宋体"/>
          <w:color w:val="000000"/>
          <w:szCs w:val="21"/>
          <w:highlight w:val="none"/>
        </w:rPr>
        <w:t>身份证号码：</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职务：</w:t>
      </w:r>
      <w:r>
        <w:rPr>
          <w:rFonts w:hint="eastAsia" w:ascii="宋体" w:hAnsi="宋体" w:cs="宋体"/>
          <w:color w:val="000000"/>
          <w:szCs w:val="21"/>
          <w:highlight w:val="none"/>
          <w:u w:val="single"/>
        </w:rPr>
        <w:t xml:space="preserve">               </w:t>
      </w:r>
    </w:p>
    <w:p>
      <w:pPr>
        <w:wordWrap w:val="0"/>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谈判响应人：</w:t>
      </w:r>
      <w:r>
        <w:rPr>
          <w:rFonts w:hint="eastAsia" w:ascii="宋体" w:hAnsi="宋体" w:cs="宋体"/>
          <w:color w:val="000000"/>
          <w:szCs w:val="21"/>
          <w:highlight w:val="none"/>
          <w:u w:val="single"/>
        </w:rPr>
        <w:t xml:space="preserve">                                          （盖章）</w:t>
      </w:r>
    </w:p>
    <w:p>
      <w:pPr>
        <w:wordWrap w:val="0"/>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法定代表人：</w:t>
      </w:r>
      <w:r>
        <w:rPr>
          <w:rFonts w:hint="eastAsia" w:ascii="宋体" w:hAnsi="宋体" w:cs="宋体"/>
          <w:color w:val="000000"/>
          <w:szCs w:val="21"/>
          <w:highlight w:val="none"/>
          <w:u w:val="single"/>
        </w:rPr>
        <w:t xml:space="preserve">                                      （盖章）</w:t>
      </w:r>
    </w:p>
    <w:p>
      <w:pPr>
        <w:wordWrap w:val="0"/>
        <w:spacing w:line="360" w:lineRule="auto"/>
        <w:ind w:right="480" w:firstLine="420" w:firstLineChars="200"/>
        <w:rPr>
          <w:rFonts w:ascii="宋体" w:hAnsi="宋体" w:cs="宋体"/>
          <w:color w:val="000000"/>
          <w:szCs w:val="21"/>
          <w:highlight w:val="none"/>
        </w:rPr>
      </w:pPr>
      <w:r>
        <w:rPr>
          <w:rFonts w:hint="eastAsia" w:ascii="宋体" w:hAnsi="宋体" w:cs="宋体"/>
          <w:color w:val="000000"/>
          <w:szCs w:val="21"/>
          <w:highlight w:val="none"/>
        </w:rPr>
        <w:t>授权委托日期：</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 xml:space="preserve">年 </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月</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日</w:t>
      </w:r>
    </w:p>
    <w:p>
      <w:pPr>
        <w:wordWrap w:val="0"/>
        <w:spacing w:line="360" w:lineRule="auto"/>
        <w:ind w:right="480" w:firstLine="420" w:firstLineChars="200"/>
        <w:rPr>
          <w:rFonts w:ascii="宋体" w:hAnsi="宋体" w:cs="宋体"/>
          <w:color w:val="000000"/>
          <w:szCs w:val="21"/>
          <w:highlight w:val="none"/>
        </w:rPr>
      </w:pPr>
    </w:p>
    <w:p>
      <w:pPr>
        <w:spacing w:line="360" w:lineRule="auto"/>
        <w:jc w:val="both"/>
        <w:rPr>
          <w:rFonts w:ascii="宋体" w:hAnsi="宋体" w:cs="宋体"/>
          <w:b/>
          <w:bCs/>
          <w:color w:val="000000"/>
          <w:szCs w:val="21"/>
          <w:highlight w:val="none"/>
        </w:rPr>
      </w:pPr>
    </w:p>
    <w:p>
      <w:pPr>
        <w:wordWrap w:val="0"/>
        <w:adjustRightInd w:val="0"/>
        <w:snapToGrid w:val="0"/>
        <w:spacing w:line="360" w:lineRule="auto"/>
        <w:rPr>
          <w:rFonts w:ascii="宋体" w:hAnsi="宋体" w:cs="宋体"/>
          <w:color w:val="000000"/>
          <w:szCs w:val="21"/>
          <w:highlight w:val="none"/>
        </w:rPr>
      </w:pPr>
      <w:r>
        <w:rPr>
          <w:rFonts w:hint="eastAsia" w:ascii="宋体" w:hAnsi="宋体" w:cs="宋体"/>
          <w:color w:val="000000"/>
          <w:szCs w:val="21"/>
          <w:highlight w:val="none"/>
          <w:u w:val="single"/>
        </w:rPr>
        <w:t xml:space="preserve">                                              </w:t>
      </w:r>
    </w:p>
    <w:p>
      <w:pPr>
        <w:wordWrap w:val="0"/>
        <w:spacing w:line="360" w:lineRule="auto"/>
        <w:jc w:val="center"/>
        <w:rPr>
          <w:rFonts w:ascii="宋体" w:hAnsi="宋体" w:cs="宋体"/>
          <w:color w:val="000000"/>
          <w:szCs w:val="21"/>
          <w:highlight w:val="none"/>
        </w:rPr>
      </w:pPr>
    </w:p>
    <w:p>
      <w:pPr>
        <w:wordWrap w:val="0"/>
        <w:spacing w:line="360" w:lineRule="auto"/>
        <w:jc w:val="center"/>
        <w:rPr>
          <w:rFonts w:ascii="宋体" w:hAnsi="宋体" w:cs="宋体"/>
          <w:color w:val="000000"/>
          <w:szCs w:val="21"/>
          <w:highlight w:val="none"/>
        </w:rPr>
      </w:pPr>
    </w:p>
    <w:p>
      <w:pPr>
        <w:wordWrap w:val="0"/>
        <w:spacing w:line="360" w:lineRule="auto"/>
        <w:jc w:val="center"/>
        <w:rPr>
          <w:rFonts w:ascii="宋体" w:hAnsi="宋体" w:cs="宋体"/>
          <w:color w:val="000000"/>
          <w:szCs w:val="21"/>
          <w:highlight w:val="none"/>
        </w:rPr>
      </w:pPr>
    </w:p>
    <w:p>
      <w:pPr>
        <w:wordWrap w:val="0"/>
        <w:spacing w:line="360" w:lineRule="auto"/>
        <w:jc w:val="center"/>
        <w:rPr>
          <w:rFonts w:ascii="宋体" w:hAnsi="宋体" w:cs="宋体"/>
          <w:color w:val="000000"/>
          <w:szCs w:val="21"/>
          <w:highlight w:val="none"/>
        </w:rPr>
      </w:pPr>
    </w:p>
    <w:p>
      <w:pPr>
        <w:wordWrap w:val="0"/>
        <w:spacing w:line="360" w:lineRule="auto"/>
        <w:jc w:val="center"/>
        <w:rPr>
          <w:rFonts w:ascii="宋体" w:hAnsi="宋体" w:cs="宋体"/>
          <w:color w:val="000000"/>
          <w:szCs w:val="21"/>
          <w:highlight w:val="none"/>
        </w:rPr>
      </w:pPr>
    </w:p>
    <w:p>
      <w:pPr>
        <w:wordWrap w:val="0"/>
        <w:spacing w:line="360" w:lineRule="auto"/>
        <w:jc w:val="center"/>
        <w:rPr>
          <w:rFonts w:ascii="宋体" w:hAnsi="宋体" w:cs="宋体"/>
          <w:color w:val="000000"/>
          <w:szCs w:val="21"/>
          <w:highlight w:val="none"/>
        </w:rPr>
      </w:pPr>
    </w:p>
    <w:p>
      <w:pPr>
        <w:wordWrap w:val="0"/>
        <w:spacing w:line="360" w:lineRule="auto"/>
        <w:jc w:val="center"/>
        <w:rPr>
          <w:rFonts w:ascii="宋体" w:hAnsi="宋体" w:cs="宋体"/>
          <w:b/>
          <w:bCs/>
          <w:color w:val="000000"/>
          <w:szCs w:val="21"/>
          <w:highlight w:val="none"/>
        </w:rPr>
      </w:pPr>
    </w:p>
    <w:p>
      <w:pPr>
        <w:wordWrap w:val="0"/>
        <w:spacing w:line="360" w:lineRule="auto"/>
        <w:ind w:firstLine="630" w:firstLineChars="300"/>
        <w:rPr>
          <w:rFonts w:ascii="宋体" w:hAnsi="宋体" w:cs="宋体"/>
          <w:color w:val="000000"/>
          <w:szCs w:val="21"/>
          <w:highlight w:val="none"/>
        </w:rPr>
      </w:pPr>
    </w:p>
    <w:p>
      <w:pPr>
        <w:widowControl/>
        <w:spacing w:line="500" w:lineRule="exact"/>
        <w:ind w:firstLine="420"/>
        <w:jc w:val="left"/>
        <w:rPr>
          <w:rFonts w:ascii="宋体" w:hAnsi="宋体" w:cs="宋体"/>
          <w:color w:val="000000"/>
          <w:szCs w:val="21"/>
          <w:highlight w:val="none"/>
          <w:lang w:val="en-US" w:eastAsia="zh-CN"/>
        </w:rPr>
      </w:pPr>
    </w:p>
    <w:sectPr>
      <w:footerReference r:id="rId5" w:type="default"/>
      <w:pgSz w:w="11906" w:h="16838"/>
      <w:pgMar w:top="1440" w:right="1134" w:bottom="1440" w:left="1134" w:header="851" w:footer="992" w:gutter="0"/>
      <w:lnNumType w:countBy="0"/>
      <w:pgNumType w:fmt="decimal"/>
      <w:cols w:space="720"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idowControl/>
      <w:snapToGrid w:val="0"/>
      <w:jc w:val="left"/>
      <w:textAlignment w:val="baseline"/>
      <w:rPr>
        <w:rStyle w:val="19"/>
        <w:rFonts w:ascii="Calibri" w:hAnsi="Calibri"/>
        <w:kern w:val="2"/>
        <w:sz w:val="18"/>
        <w:szCs w:val="24"/>
        <w:lang w:val="en-US" w:eastAsia="zh-CN" w:bidi="ar-SA"/>
      </w:rPr>
    </w:pPr>
    <w:r>
      <w:rPr>
        <w:rStyle w:val="19"/>
        <w:rFonts w:ascii="Calibri" w:hAnsi="Calibri"/>
        <w:kern w:val="2"/>
        <w:sz w:val="18"/>
        <w:szCs w:val="24"/>
        <w:lang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9"/>
                            <w:widowControl/>
                            <w:snapToGrid w:val="0"/>
                            <w:jc w:val="left"/>
                            <w:textAlignment w:val="baseline"/>
                            <w:rPr>
                              <w:rStyle w:val="19"/>
                              <w:rFonts w:ascii="Calibri" w:hAnsi="Calibri"/>
                              <w:kern w:val="2"/>
                              <w:sz w:val="18"/>
                              <w:szCs w:val="24"/>
                              <w:lang w:val="en-US" w:eastAsia="zh-CN" w:bidi="ar-SA"/>
                            </w:rPr>
                          </w:pPr>
                        </w:p>
                        <w:p>
                          <w:pPr>
                            <w:jc w:val="both"/>
                            <w:textAlignment w:val="baseline"/>
                            <w:rPr>
                              <w:rStyle w:val="19"/>
                              <w:rFonts w:ascii="Calibri" w:hAnsi="Calibri"/>
                              <w:kern w:val="2"/>
                              <w:sz w:val="21"/>
                              <w:szCs w:val="24"/>
                              <w:lang w:val="en-US" w:eastAsia="zh-CN" w:bidi="ar-SA"/>
                            </w:rPr>
                          </w:pPr>
                        </w:p>
                      </w:txbxContent>
                    </wps:txbx>
                    <wps:bodyPr lIns="0" tIns="0" rIns="0" bIns="0" upright="1"/>
                  </wps:wsp>
                </a:graphicData>
              </a:graphic>
            </wp:anchor>
          </w:drawing>
        </mc:Choice>
        <mc:Fallback>
          <w:pict>
            <v:shape id="文本框 1025"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lZi6+0QAAAAUBAAAPAAAAAAAAAAEAIAAAACIAAABkcnMvZG93bnJldi54bWxQSwECFAAU&#10;AAAACACHTuJARVAIJr8BAAB/AwAADgAAAAAAAAABACAAAAAgAQAAZHJzL2Uyb0RvYy54bWxQSwUG&#10;AAAAAAYABgBZAQAAUQUAAAAA&#10;">
              <v:fill on="f" focussize="0,0"/>
              <v:stroke on="f" weight="0.5pt"/>
              <v:imagedata o:title=""/>
              <o:lock v:ext="edit" aspectratio="f"/>
              <v:textbox inset="0mm,0mm,0mm,0mm">
                <w:txbxContent>
                  <w:p>
                    <w:pPr>
                      <w:pStyle w:val="9"/>
                      <w:widowControl/>
                      <w:snapToGrid w:val="0"/>
                      <w:jc w:val="left"/>
                      <w:textAlignment w:val="baseline"/>
                      <w:rPr>
                        <w:rStyle w:val="19"/>
                        <w:rFonts w:ascii="Calibri" w:hAnsi="Calibri"/>
                        <w:kern w:val="2"/>
                        <w:sz w:val="18"/>
                        <w:szCs w:val="24"/>
                        <w:lang w:val="en-US" w:eastAsia="zh-CN" w:bidi="ar-SA"/>
                      </w:rPr>
                    </w:pPr>
                  </w:p>
                  <w:p>
                    <w:pPr>
                      <w:jc w:val="both"/>
                      <w:textAlignment w:val="baseline"/>
                      <w:rPr>
                        <w:rStyle w:val="19"/>
                        <w:rFonts w:ascii="Calibri" w:hAnsi="Calibri"/>
                        <w:kern w:val="2"/>
                        <w:sz w:val="21"/>
                        <w:szCs w:val="24"/>
                        <w:lang w:val="en-US" w:eastAsia="zh-CN" w:bidi="ar-SA"/>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493863"/>
    <w:multiLevelType w:val="singleLevel"/>
    <w:tmpl w:val="33493863"/>
    <w:lvl w:ilvl="0" w:tentative="0">
      <w:start w:val="1"/>
      <w:numFmt w:val="chineseCounting"/>
      <w:suff w:val="nothing"/>
      <w:lvlText w:val="（%1）"/>
      <w:lvlJc w:val="left"/>
      <w:rPr>
        <w:rFonts w:hint="eastAsia"/>
      </w:rPr>
    </w:lvl>
  </w:abstractNum>
  <w:abstractNum w:abstractNumId="1">
    <w:nsid w:val="41BB07D6"/>
    <w:multiLevelType w:val="singleLevel"/>
    <w:tmpl w:val="41BB07D6"/>
    <w:lvl w:ilvl="0" w:tentative="0">
      <w:start w:val="3"/>
      <w:numFmt w:val="decimal"/>
      <w:suff w:val="nothing"/>
      <w:lvlText w:val="%1、"/>
      <w:lvlJc w:val="left"/>
      <w:pPr>
        <w:ind w:left="600" w:leftChars="0" w:firstLine="0" w:firstLineChars="0"/>
      </w:pPr>
    </w:lvl>
  </w:abstractNum>
  <w:abstractNum w:abstractNumId="2">
    <w:nsid w:val="58DE129E"/>
    <w:multiLevelType w:val="singleLevel"/>
    <w:tmpl w:val="58DE129E"/>
    <w:lvl w:ilvl="0" w:tentative="0">
      <w:start w:val="4"/>
      <w:numFmt w:val="chineseCounting"/>
      <w:suff w:val="nothing"/>
      <w:lvlText w:val="%1、"/>
      <w:lvlJc w:val="left"/>
    </w:lvl>
  </w:abstractNum>
  <w:abstractNum w:abstractNumId="3">
    <w:nsid w:val="590BEEFE"/>
    <w:multiLevelType w:val="singleLevel"/>
    <w:tmpl w:val="590BEEFE"/>
    <w:lvl w:ilvl="0" w:tentative="0">
      <w:start w:val="13"/>
      <w:numFmt w:val="decimal"/>
      <w:suff w:val="nothing"/>
      <w:lvlText w:val="%1、"/>
      <w:lvlJc w:val="left"/>
    </w:lvl>
  </w:abstractNum>
  <w:abstractNum w:abstractNumId="4">
    <w:nsid w:val="699C57AD"/>
    <w:multiLevelType w:val="multilevel"/>
    <w:tmpl w:val="699C57AD"/>
    <w:lvl w:ilvl="0" w:tentative="0">
      <w:start w:val="5"/>
      <w:numFmt w:val="japaneseCounting"/>
      <w:lvlText w:val="第%1条"/>
      <w:lvlJc w:val="left"/>
      <w:pPr>
        <w:widowControl/>
        <w:ind w:left="1528" w:hanging="975"/>
        <w:textAlignment w:val="baseline"/>
      </w:pPr>
      <w:rPr>
        <w:rStyle w:val="19"/>
        <w:b/>
      </w:rPr>
    </w:lvl>
    <w:lvl w:ilvl="1" w:tentative="0">
      <w:start w:val="1"/>
      <w:numFmt w:val="lowerLetter"/>
      <w:lvlText w:val="%1)"/>
      <w:lvlJc w:val="left"/>
      <w:pPr>
        <w:widowControl/>
        <w:ind w:left="1393" w:hanging="420"/>
        <w:textAlignment w:val="baseline"/>
      </w:pPr>
      <w:rPr>
        <w:rStyle w:val="19"/>
      </w:rPr>
    </w:lvl>
    <w:lvl w:ilvl="2" w:tentative="0">
      <w:start w:val="1"/>
      <w:numFmt w:val="lowerRoman"/>
      <w:lvlText w:val="%1."/>
      <w:lvlJc w:val="right"/>
      <w:pPr>
        <w:widowControl/>
        <w:ind w:left="1813" w:hanging="420"/>
        <w:textAlignment w:val="baseline"/>
      </w:pPr>
      <w:rPr>
        <w:rStyle w:val="19"/>
      </w:rPr>
    </w:lvl>
    <w:lvl w:ilvl="3" w:tentative="0">
      <w:start w:val="1"/>
      <w:numFmt w:val="decimal"/>
      <w:lvlText w:val="%1."/>
      <w:lvlJc w:val="left"/>
      <w:pPr>
        <w:widowControl/>
        <w:ind w:left="2233" w:hanging="420"/>
        <w:textAlignment w:val="baseline"/>
      </w:pPr>
      <w:rPr>
        <w:rStyle w:val="19"/>
      </w:rPr>
    </w:lvl>
    <w:lvl w:ilvl="4" w:tentative="0">
      <w:start w:val="1"/>
      <w:numFmt w:val="lowerLetter"/>
      <w:lvlText w:val="%1)"/>
      <w:lvlJc w:val="left"/>
      <w:pPr>
        <w:widowControl/>
        <w:ind w:left="2653" w:hanging="420"/>
        <w:textAlignment w:val="baseline"/>
      </w:pPr>
      <w:rPr>
        <w:rStyle w:val="19"/>
      </w:rPr>
    </w:lvl>
    <w:lvl w:ilvl="5" w:tentative="0">
      <w:start w:val="1"/>
      <w:numFmt w:val="lowerRoman"/>
      <w:lvlText w:val="%1."/>
      <w:lvlJc w:val="right"/>
      <w:pPr>
        <w:widowControl/>
        <w:ind w:left="3073" w:hanging="420"/>
        <w:textAlignment w:val="baseline"/>
      </w:pPr>
      <w:rPr>
        <w:rStyle w:val="19"/>
      </w:rPr>
    </w:lvl>
    <w:lvl w:ilvl="6" w:tentative="0">
      <w:start w:val="1"/>
      <w:numFmt w:val="decimal"/>
      <w:lvlText w:val="%1."/>
      <w:lvlJc w:val="left"/>
      <w:pPr>
        <w:widowControl/>
        <w:ind w:left="3493" w:hanging="420"/>
        <w:textAlignment w:val="baseline"/>
      </w:pPr>
      <w:rPr>
        <w:rStyle w:val="19"/>
      </w:rPr>
    </w:lvl>
    <w:lvl w:ilvl="7" w:tentative="0">
      <w:start w:val="1"/>
      <w:numFmt w:val="lowerLetter"/>
      <w:lvlText w:val="%1)"/>
      <w:lvlJc w:val="left"/>
      <w:pPr>
        <w:widowControl/>
        <w:ind w:left="3913" w:hanging="420"/>
        <w:textAlignment w:val="baseline"/>
      </w:pPr>
      <w:rPr>
        <w:rStyle w:val="19"/>
      </w:rPr>
    </w:lvl>
    <w:lvl w:ilvl="8" w:tentative="0">
      <w:start w:val="1"/>
      <w:numFmt w:val="lowerRoman"/>
      <w:lvlText w:val="%1."/>
      <w:lvlJc w:val="right"/>
      <w:pPr>
        <w:widowControl/>
        <w:ind w:left="4333" w:hanging="420"/>
        <w:textAlignment w:val="baseline"/>
      </w:pPr>
      <w:rPr>
        <w:rStyle w:val="19"/>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1"/>
  <w:displayVerticalDrawingGridEvery w:val="1"/>
  <w:doNotUseMarginsForDrawingGridOrigin w:val="1"/>
  <w:drawingGridHorizontalOrigin w:val="1800"/>
  <w:drawingGridVerticalOrigin w:val="1440"/>
  <w:hdrShapeDefaults>
    <o:shapelayout v:ext="edit">
      <o:idmap v:ext="edit" data="3,4"/>
    </o:shapelayout>
  </w:hdrShapeDefault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7285A"/>
    <w:rsid w:val="003739D1"/>
    <w:rsid w:val="00394991"/>
    <w:rsid w:val="005B4FC8"/>
    <w:rsid w:val="0061430E"/>
    <w:rsid w:val="00666402"/>
    <w:rsid w:val="006A295E"/>
    <w:rsid w:val="006A54FA"/>
    <w:rsid w:val="00BB6C3D"/>
    <w:rsid w:val="00F90B92"/>
    <w:rsid w:val="023615AF"/>
    <w:rsid w:val="04870970"/>
    <w:rsid w:val="04CB0EF5"/>
    <w:rsid w:val="050703A0"/>
    <w:rsid w:val="065529DF"/>
    <w:rsid w:val="06EA38C3"/>
    <w:rsid w:val="0761157D"/>
    <w:rsid w:val="0C6664F5"/>
    <w:rsid w:val="0D684B6C"/>
    <w:rsid w:val="1A523A67"/>
    <w:rsid w:val="1D7F7D59"/>
    <w:rsid w:val="1F9B4850"/>
    <w:rsid w:val="20060974"/>
    <w:rsid w:val="21312980"/>
    <w:rsid w:val="239A2366"/>
    <w:rsid w:val="245E5ACA"/>
    <w:rsid w:val="25046FB8"/>
    <w:rsid w:val="25666580"/>
    <w:rsid w:val="26DF4C9E"/>
    <w:rsid w:val="273038CC"/>
    <w:rsid w:val="28EB10E9"/>
    <w:rsid w:val="2A5B5021"/>
    <w:rsid w:val="2B8858F5"/>
    <w:rsid w:val="31742402"/>
    <w:rsid w:val="37E35165"/>
    <w:rsid w:val="386B5080"/>
    <w:rsid w:val="3DFA6FFD"/>
    <w:rsid w:val="3E983A09"/>
    <w:rsid w:val="41F010AF"/>
    <w:rsid w:val="44DB3392"/>
    <w:rsid w:val="450935B0"/>
    <w:rsid w:val="4C1F329E"/>
    <w:rsid w:val="4DA839FB"/>
    <w:rsid w:val="4EEA3751"/>
    <w:rsid w:val="519C03B3"/>
    <w:rsid w:val="52582F85"/>
    <w:rsid w:val="52D41E94"/>
    <w:rsid w:val="5799046E"/>
    <w:rsid w:val="5A2D5F9A"/>
    <w:rsid w:val="5BC60D8F"/>
    <w:rsid w:val="5C6D5A30"/>
    <w:rsid w:val="60EA4C19"/>
    <w:rsid w:val="618842B5"/>
    <w:rsid w:val="61957157"/>
    <w:rsid w:val="6357224E"/>
    <w:rsid w:val="656414C1"/>
    <w:rsid w:val="684E6709"/>
    <w:rsid w:val="69300F41"/>
    <w:rsid w:val="69A93835"/>
    <w:rsid w:val="6DEF745D"/>
    <w:rsid w:val="70016DDB"/>
    <w:rsid w:val="7712519C"/>
    <w:rsid w:val="7A2243AD"/>
    <w:rsid w:val="7CCB58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9"/>
    <w:qFormat/>
    <w:uiPriority w:val="0"/>
    <w:pPr>
      <w:jc w:val="both"/>
      <w:textAlignment w:val="baseline"/>
    </w:pPr>
    <w:rPr>
      <w:rFonts w:ascii="Calibri" w:hAnsi="Calibri" w:eastAsia="宋体" w:cstheme="minorBidi"/>
      <w:kern w:val="2"/>
      <w:sz w:val="21"/>
      <w:szCs w:val="24"/>
      <w:lang w:val="en-US" w:eastAsia="zh-CN" w:bidi="ar-SA"/>
    </w:rPr>
  </w:style>
  <w:style w:type="paragraph" w:styleId="2">
    <w:name w:val="heading 1"/>
    <w:basedOn w:val="1"/>
    <w:next w:val="1"/>
    <w:qFormat/>
    <w:uiPriority w:val="0"/>
    <w:pPr>
      <w:keepNext/>
      <w:keepLines/>
      <w:spacing w:before="100" w:after="100"/>
      <w:jc w:val="center"/>
      <w:outlineLvl w:val="0"/>
    </w:pPr>
    <w:rPr>
      <w:b/>
      <w:bCs/>
      <w:kern w:val="44"/>
      <w:sz w:val="32"/>
      <w:szCs w:val="44"/>
    </w:rPr>
  </w:style>
  <w:style w:type="paragraph" w:styleId="3">
    <w:name w:val="heading 2"/>
    <w:basedOn w:val="1"/>
    <w:next w:val="4"/>
    <w:qFormat/>
    <w:uiPriority w:val="0"/>
    <w:pPr>
      <w:keepNext/>
      <w:keepLines/>
      <w:autoSpaceDE w:val="0"/>
      <w:autoSpaceDN w:val="0"/>
      <w:adjustRightInd w:val="0"/>
      <w:spacing w:before="120" w:line="360" w:lineRule="auto"/>
      <w:jc w:val="center"/>
      <w:outlineLvl w:val="1"/>
    </w:pPr>
    <w:rPr>
      <w:rFonts w:ascii="Arial" w:hAnsi="Arial"/>
      <w:b/>
      <w:kern w:val="0"/>
      <w:sz w:val="32"/>
      <w:szCs w:val="20"/>
    </w:rPr>
  </w:style>
  <w:style w:type="paragraph" w:styleId="5">
    <w:name w:val="heading 3"/>
    <w:basedOn w:val="1"/>
    <w:next w:val="4"/>
    <w:qFormat/>
    <w:uiPriority w:val="0"/>
    <w:pPr>
      <w:keepNext/>
      <w:keepLines/>
      <w:wordWrap w:val="0"/>
      <w:autoSpaceDE w:val="0"/>
      <w:autoSpaceDN w:val="0"/>
      <w:adjustRightInd w:val="0"/>
      <w:spacing w:line="440" w:lineRule="exact"/>
      <w:jc w:val="left"/>
      <w:outlineLvl w:val="2"/>
    </w:pPr>
    <w:rPr>
      <w:rFonts w:ascii="宋体"/>
      <w:b/>
      <w:kern w:val="0"/>
      <w:sz w:val="24"/>
      <w:szCs w:val="20"/>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autoSpaceDE w:val="0"/>
      <w:autoSpaceDN w:val="0"/>
      <w:adjustRightInd w:val="0"/>
      <w:ind w:firstLine="420"/>
      <w:jc w:val="left"/>
    </w:pPr>
    <w:rPr>
      <w:rFonts w:ascii="宋体"/>
      <w:kern w:val="0"/>
      <w:sz w:val="24"/>
      <w:szCs w:val="20"/>
    </w:rPr>
  </w:style>
  <w:style w:type="paragraph" w:styleId="6">
    <w:name w:val="annotation text"/>
    <w:basedOn w:val="1"/>
    <w:qFormat/>
    <w:uiPriority w:val="99"/>
    <w:pPr>
      <w:jc w:val="left"/>
    </w:pPr>
    <w:rPr>
      <w:rFonts w:ascii="仿宋_GB2312" w:eastAsia="仿宋_GB2312"/>
      <w:sz w:val="32"/>
      <w:szCs w:val="32"/>
    </w:rPr>
  </w:style>
  <w:style w:type="paragraph" w:styleId="7">
    <w:name w:val="toc 3"/>
    <w:basedOn w:val="1"/>
    <w:next w:val="1"/>
    <w:qFormat/>
    <w:uiPriority w:val="39"/>
    <w:pPr>
      <w:spacing w:line="500" w:lineRule="exact"/>
      <w:ind w:left="400" w:leftChars="400"/>
    </w:pPr>
    <w:rPr>
      <w:kern w:val="0"/>
      <w:sz w:val="24"/>
      <w:szCs w:val="20"/>
    </w:rPr>
  </w:style>
  <w:style w:type="paragraph" w:styleId="8">
    <w:name w:val="Plain Text"/>
    <w:basedOn w:val="1"/>
    <w:qFormat/>
    <w:uiPriority w:val="0"/>
    <w:rPr>
      <w:rFonts w:ascii="宋体" w:hAnsi="Courier New"/>
      <w:szCs w:val="20"/>
    </w:rPr>
  </w:style>
  <w:style w:type="paragraph" w:styleId="9">
    <w:name w:val="footer"/>
    <w:basedOn w:val="1"/>
    <w:link w:val="23"/>
    <w:qFormat/>
    <w:uiPriority w:val="0"/>
    <w:pPr>
      <w:tabs>
        <w:tab w:val="center" w:pos="4153"/>
        <w:tab w:val="right" w:pos="8306"/>
      </w:tabs>
      <w:snapToGrid w:val="0"/>
      <w:jc w:val="left"/>
      <w:textAlignment w:val="baseline"/>
    </w:pPr>
    <w:rPr>
      <w:rFonts w:ascii="Calibri" w:hAnsi="Calibri"/>
      <w:kern w:val="2"/>
      <w:sz w:val="18"/>
      <w:szCs w:val="24"/>
      <w:lang w:val="en-US" w:eastAsia="zh-CN" w:bidi="ar-SA"/>
    </w:rPr>
  </w:style>
  <w:style w:type="paragraph" w:styleId="10">
    <w:name w:val="header"/>
    <w:basedOn w:val="1"/>
    <w:link w:val="26"/>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jc w:val="both"/>
      <w:textAlignment w:val="baseline"/>
    </w:pPr>
    <w:rPr>
      <w:rFonts w:ascii="Calibri" w:hAnsi="Calibri"/>
      <w:kern w:val="2"/>
      <w:sz w:val="18"/>
      <w:szCs w:val="24"/>
      <w:lang w:val="en-US" w:eastAsia="zh-CN" w:bidi="ar-SA"/>
    </w:rPr>
  </w:style>
  <w:style w:type="paragraph" w:styleId="11">
    <w:name w:val="toc 1"/>
    <w:basedOn w:val="1"/>
    <w:next w:val="1"/>
    <w:qFormat/>
    <w:uiPriority w:val="39"/>
    <w:pPr>
      <w:tabs>
        <w:tab w:val="left" w:pos="1260"/>
        <w:tab w:val="right" w:leader="dot" w:pos="9060"/>
      </w:tabs>
      <w:spacing w:line="500" w:lineRule="exact"/>
    </w:pPr>
    <w:rPr>
      <w:sz w:val="24"/>
    </w:rPr>
  </w:style>
  <w:style w:type="paragraph" w:styleId="12">
    <w:name w:val="toc 2"/>
    <w:basedOn w:val="1"/>
    <w:next w:val="1"/>
    <w:qFormat/>
    <w:uiPriority w:val="39"/>
    <w:pPr>
      <w:spacing w:line="500" w:lineRule="exact"/>
      <w:ind w:left="200" w:leftChars="200"/>
    </w:pPr>
    <w:rPr>
      <w:sz w:val="24"/>
    </w:rPr>
  </w:style>
  <w:style w:type="character" w:styleId="15">
    <w:name w:val="Hyperlink"/>
    <w:basedOn w:val="14"/>
    <w:qFormat/>
    <w:uiPriority w:val="99"/>
    <w:rPr>
      <w:color w:val="0000FF"/>
      <w:u w:val="single"/>
    </w:rPr>
  </w:style>
  <w:style w:type="paragraph" w:customStyle="1" w:styleId="16">
    <w:name w:val="Heading1"/>
    <w:basedOn w:val="1"/>
    <w:next w:val="1"/>
    <w:link w:val="29"/>
    <w:qFormat/>
    <w:locked/>
    <w:uiPriority w:val="0"/>
    <w:pPr>
      <w:keepNext/>
      <w:keepLines/>
      <w:spacing w:before="340" w:after="330" w:line="578" w:lineRule="auto"/>
      <w:jc w:val="both"/>
      <w:textAlignment w:val="baseline"/>
    </w:pPr>
    <w:rPr>
      <w:rFonts w:ascii="Calibri" w:hAnsi="Calibri" w:cs="Times New Roman"/>
      <w:b/>
      <w:bCs/>
      <w:kern w:val="44"/>
      <w:sz w:val="44"/>
      <w:szCs w:val="44"/>
      <w:lang w:val="en-US" w:eastAsia="zh-CN" w:bidi="ar-SA"/>
    </w:rPr>
  </w:style>
  <w:style w:type="paragraph" w:customStyle="1" w:styleId="17">
    <w:name w:val="Heading2"/>
    <w:basedOn w:val="1"/>
    <w:next w:val="1"/>
    <w:link w:val="22"/>
    <w:qFormat/>
    <w:uiPriority w:val="0"/>
    <w:pPr>
      <w:spacing w:beforeAutospacing="1" w:afterAutospacing="1"/>
      <w:jc w:val="left"/>
      <w:textAlignment w:val="baseline"/>
    </w:pPr>
    <w:rPr>
      <w:rFonts w:ascii="宋体" w:hAnsi="宋体"/>
      <w:b/>
      <w:kern w:val="0"/>
      <w:sz w:val="36"/>
      <w:szCs w:val="36"/>
      <w:lang w:val="en-US" w:eastAsia="zh-CN" w:bidi="ar-SA"/>
    </w:rPr>
  </w:style>
  <w:style w:type="paragraph" w:customStyle="1" w:styleId="18">
    <w:name w:val="Heading3"/>
    <w:basedOn w:val="1"/>
    <w:next w:val="1"/>
    <w:link w:val="21"/>
    <w:qFormat/>
    <w:locked/>
    <w:uiPriority w:val="0"/>
    <w:pPr>
      <w:keepNext/>
      <w:keepLines/>
      <w:spacing w:before="260" w:after="260" w:line="416" w:lineRule="auto"/>
      <w:jc w:val="both"/>
      <w:textAlignment w:val="baseline"/>
    </w:pPr>
    <w:rPr>
      <w:rFonts w:ascii="Calibri" w:hAnsi="Calibri" w:cs="Times New Roman"/>
      <w:b/>
      <w:bCs/>
      <w:kern w:val="2"/>
      <w:sz w:val="32"/>
      <w:szCs w:val="32"/>
      <w:lang w:val="en-US" w:eastAsia="zh-CN" w:bidi="ar-SA"/>
    </w:rPr>
  </w:style>
  <w:style w:type="character" w:customStyle="1" w:styleId="19">
    <w:name w:val="NormalCharacter"/>
    <w:link w:val="1"/>
    <w:semiHidden/>
    <w:qFormat/>
    <w:uiPriority w:val="0"/>
  </w:style>
  <w:style w:type="table" w:customStyle="1" w:styleId="20">
    <w:name w:val="TableNormal"/>
    <w:semiHidden/>
    <w:qFormat/>
    <w:uiPriority w:val="0"/>
  </w:style>
  <w:style w:type="character" w:customStyle="1" w:styleId="21">
    <w:name w:val="UserStyle_0"/>
    <w:basedOn w:val="19"/>
    <w:link w:val="18"/>
    <w:semiHidden/>
    <w:qFormat/>
    <w:uiPriority w:val="0"/>
    <w:rPr>
      <w:rFonts w:ascii="Calibri" w:hAnsi="Calibri" w:cs="Times New Roman"/>
      <w:b/>
      <w:bCs/>
      <w:kern w:val="2"/>
      <w:sz w:val="32"/>
      <w:szCs w:val="32"/>
    </w:rPr>
  </w:style>
  <w:style w:type="character" w:customStyle="1" w:styleId="22">
    <w:name w:val="UserStyle_1"/>
    <w:basedOn w:val="19"/>
    <w:link w:val="17"/>
    <w:semiHidden/>
    <w:qFormat/>
    <w:locked/>
    <w:uiPriority w:val="0"/>
    <w:rPr>
      <w:rFonts w:ascii="Cambria" w:hAnsi="Cambria" w:eastAsia="宋体" w:cs="Times New Roman"/>
      <w:b/>
      <w:bCs/>
      <w:sz w:val="32"/>
      <w:szCs w:val="32"/>
    </w:rPr>
  </w:style>
  <w:style w:type="character" w:customStyle="1" w:styleId="23">
    <w:name w:val="UserStyle_2"/>
    <w:basedOn w:val="19"/>
    <w:link w:val="9"/>
    <w:semiHidden/>
    <w:qFormat/>
    <w:locked/>
    <w:uiPriority w:val="0"/>
    <w:rPr>
      <w:rFonts w:ascii="Calibri" w:hAnsi="Calibri"/>
      <w:sz w:val="18"/>
      <w:szCs w:val="18"/>
    </w:rPr>
  </w:style>
  <w:style w:type="character" w:customStyle="1" w:styleId="24">
    <w:name w:val="UserStyle_3"/>
    <w:basedOn w:val="19"/>
    <w:link w:val="25"/>
    <w:qFormat/>
    <w:uiPriority w:val="0"/>
    <w:rPr>
      <w:rFonts w:ascii="宋体" w:hAnsi="Courier New"/>
    </w:rPr>
  </w:style>
  <w:style w:type="paragraph" w:customStyle="1" w:styleId="25">
    <w:name w:val="PlainText"/>
    <w:basedOn w:val="1"/>
    <w:link w:val="24"/>
    <w:qFormat/>
    <w:locked/>
    <w:uiPriority w:val="0"/>
    <w:pPr>
      <w:jc w:val="both"/>
      <w:textAlignment w:val="baseline"/>
    </w:pPr>
    <w:rPr>
      <w:rFonts w:ascii="宋体" w:hAnsi="Courier New"/>
      <w:kern w:val="0"/>
      <w:sz w:val="20"/>
      <w:szCs w:val="20"/>
      <w:lang w:val="en-US" w:eastAsia="zh-CN" w:bidi="ar-SA"/>
    </w:rPr>
  </w:style>
  <w:style w:type="character" w:customStyle="1" w:styleId="26">
    <w:name w:val="UserStyle_4"/>
    <w:basedOn w:val="19"/>
    <w:link w:val="10"/>
    <w:semiHidden/>
    <w:qFormat/>
    <w:locked/>
    <w:uiPriority w:val="0"/>
    <w:rPr>
      <w:rFonts w:ascii="Calibri" w:hAnsi="Calibri"/>
      <w:sz w:val="18"/>
      <w:szCs w:val="18"/>
    </w:rPr>
  </w:style>
  <w:style w:type="character" w:customStyle="1" w:styleId="27">
    <w:name w:val="UserStyle_5"/>
    <w:basedOn w:val="19"/>
    <w:link w:val="28"/>
    <w:semiHidden/>
    <w:qFormat/>
    <w:locked/>
    <w:uiPriority w:val="0"/>
    <w:rPr>
      <w:rFonts w:ascii="Calibri" w:hAnsi="Calibri"/>
      <w:sz w:val="2"/>
    </w:rPr>
  </w:style>
  <w:style w:type="paragraph" w:customStyle="1" w:styleId="28">
    <w:name w:val="Acetate"/>
    <w:basedOn w:val="1"/>
    <w:link w:val="27"/>
    <w:semiHidden/>
    <w:qFormat/>
    <w:uiPriority w:val="0"/>
    <w:pPr>
      <w:jc w:val="both"/>
      <w:textAlignment w:val="baseline"/>
    </w:pPr>
    <w:rPr>
      <w:rFonts w:ascii="Calibri" w:hAnsi="Calibri"/>
      <w:kern w:val="2"/>
      <w:sz w:val="18"/>
      <w:szCs w:val="18"/>
      <w:lang w:val="en-US" w:eastAsia="zh-CN" w:bidi="ar-SA"/>
    </w:rPr>
  </w:style>
  <w:style w:type="character" w:customStyle="1" w:styleId="29">
    <w:name w:val="UserStyle_6"/>
    <w:basedOn w:val="19"/>
    <w:link w:val="16"/>
    <w:qFormat/>
    <w:uiPriority w:val="0"/>
    <w:rPr>
      <w:rFonts w:ascii="Calibri" w:hAnsi="Calibri" w:cs="Times New Roman"/>
      <w:b/>
      <w:bCs/>
      <w:kern w:val="44"/>
      <w:sz w:val="44"/>
      <w:szCs w:val="44"/>
    </w:rPr>
  </w:style>
  <w:style w:type="paragraph" w:customStyle="1" w:styleId="30">
    <w:name w:val="HtmlNormal"/>
    <w:basedOn w:val="1"/>
    <w:qFormat/>
    <w:uiPriority w:val="0"/>
    <w:pPr>
      <w:spacing w:beforeAutospacing="1" w:afterAutospacing="1"/>
      <w:jc w:val="left"/>
      <w:textAlignment w:val="baseline"/>
    </w:pPr>
    <w:rPr>
      <w:rFonts w:ascii="Calibri" w:hAnsi="Calibri"/>
      <w:kern w:val="0"/>
      <w:sz w:val="24"/>
      <w:szCs w:val="24"/>
      <w:lang w:val="en-US" w:eastAsia="zh-CN" w:bidi="ar-SA"/>
    </w:rPr>
  </w:style>
  <w:style w:type="paragraph" w:customStyle="1" w:styleId="31">
    <w:name w:val="样式 标题 2 + 段后: 156 磅"/>
    <w:basedOn w:val="3"/>
    <w:qFormat/>
    <w:uiPriority w:val="0"/>
    <w:pPr>
      <w:spacing w:before="100" w:after="100" w:line="240" w:lineRule="auto"/>
    </w:pPr>
    <w:rPr>
      <w:rFonts w:cs="宋体"/>
      <w:bCs/>
      <w:sz w:val="30"/>
    </w:rPr>
  </w:style>
  <w:style w:type="paragraph" w:styleId="3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100</TotalTime>
  <ScaleCrop>false</ScaleCrop>
  <LinksUpToDate>false</LinksUpToDate>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2020-09-07T09:25:00Z</dcterms:created>
  <dc:creator>Administrator.USER-20200907OH</dc:creator>
  <cp:lastModifiedBy>Administrator</cp:lastModifiedBy>
  <cp:lastPrinted>2021-10-18T00:38:00Z</cp:lastPrinted>
  <dcterms:modified xsi:type="dcterms:W3CDTF">2021-10-19T07:00:09Z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97CCBA0720474CA6B6445A205A875C8F</vt:lpwstr>
  </property>
</Properties>
</file>